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2154" w14:textId="425BA812" w:rsidR="00607364" w:rsidRPr="00607364" w:rsidRDefault="00607364" w:rsidP="006073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364">
        <w:rPr>
          <w:rFonts w:ascii="Times New Roman" w:hAnsi="Times New Roman" w:cs="Times New Roman"/>
          <w:b/>
          <w:bCs/>
          <w:sz w:val="24"/>
          <w:szCs w:val="24"/>
        </w:rPr>
        <w:t>Ответить на вопросы теста</w:t>
      </w:r>
    </w:p>
    <w:p w14:paraId="18C6D2E4" w14:textId="60AFFBA2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1. В статистическом наблюдении используют следующие виды</w:t>
      </w:r>
    </w:p>
    <w:p w14:paraId="1E953F16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статистических формуляров:</w:t>
      </w:r>
    </w:p>
    <w:p w14:paraId="5EA1E2B1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а) личный;</w:t>
      </w:r>
    </w:p>
    <w:p w14:paraId="038286E2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б) индивидуальный;</w:t>
      </w:r>
    </w:p>
    <w:p w14:paraId="417D32C4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в) списочный;</w:t>
      </w:r>
    </w:p>
    <w:p w14:paraId="7B11588D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г) общий.</w:t>
      </w:r>
    </w:p>
    <w:p w14:paraId="637F00C6" w14:textId="2A001E61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7364">
        <w:rPr>
          <w:rFonts w:ascii="Times New Roman" w:hAnsi="Times New Roman" w:cs="Times New Roman"/>
          <w:sz w:val="24"/>
          <w:szCs w:val="24"/>
        </w:rPr>
        <w:t>. Основными формами статистического наблюдения являются:</w:t>
      </w:r>
    </w:p>
    <w:p w14:paraId="1A4D86F8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а) анкетный опрос;</w:t>
      </w:r>
    </w:p>
    <w:p w14:paraId="2B3FA62C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б) отчетность;</w:t>
      </w:r>
    </w:p>
    <w:p w14:paraId="43D6A3CD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в) специально организованное статистическое наблюдение;</w:t>
      </w:r>
    </w:p>
    <w:p w14:paraId="1C56C3B2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г) наблюдение основного массива.</w:t>
      </w:r>
    </w:p>
    <w:p w14:paraId="479E3D6F" w14:textId="585F1118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7364">
        <w:rPr>
          <w:rFonts w:ascii="Times New Roman" w:hAnsi="Times New Roman" w:cs="Times New Roman"/>
          <w:sz w:val="24"/>
          <w:szCs w:val="24"/>
        </w:rPr>
        <w:t>. По характеру представления данных подразделяют следующие виды статистической отчетности:</w:t>
      </w:r>
    </w:p>
    <w:p w14:paraId="1CA7A6E4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а) официальная общегосударственная отчетность;</w:t>
      </w:r>
    </w:p>
    <w:p w14:paraId="66BA2AF4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б) сезонная отчетность;</w:t>
      </w:r>
    </w:p>
    <w:p w14:paraId="0F0EC057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в) внутриведомственная отчетность;</w:t>
      </w:r>
    </w:p>
    <w:p w14:paraId="43F57A16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г) выборочная отчетность.</w:t>
      </w:r>
    </w:p>
    <w:p w14:paraId="3B596579" w14:textId="25BEB1A6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7364">
        <w:rPr>
          <w:rFonts w:ascii="Times New Roman" w:hAnsi="Times New Roman" w:cs="Times New Roman"/>
          <w:sz w:val="24"/>
          <w:szCs w:val="24"/>
        </w:rPr>
        <w:t>. Сбор сведений с помощью специально организованных единовременных обследований, переписей и других методов сбора информации называется:</w:t>
      </w:r>
    </w:p>
    <w:p w14:paraId="6F96B7BC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а) отчетностью;</w:t>
      </w:r>
    </w:p>
    <w:p w14:paraId="04138CE7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б) специально организованным статистическим наблюдением;</w:t>
      </w:r>
    </w:p>
    <w:p w14:paraId="7D113914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в) специально организованным статистическим исследованием;</w:t>
      </w:r>
    </w:p>
    <w:p w14:paraId="18C7B931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г) пилотажным обследованием.</w:t>
      </w:r>
    </w:p>
    <w:p w14:paraId="41184945" w14:textId="39A89960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7364">
        <w:rPr>
          <w:rFonts w:ascii="Times New Roman" w:hAnsi="Times New Roman" w:cs="Times New Roman"/>
          <w:sz w:val="24"/>
          <w:szCs w:val="24"/>
        </w:rPr>
        <w:t>. Основными способами сбора статистического материала</w:t>
      </w:r>
    </w:p>
    <w:p w14:paraId="5BBFA5F2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являются:</w:t>
      </w:r>
    </w:p>
    <w:p w14:paraId="624E127F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а) непосредственное наблюдение;</w:t>
      </w:r>
    </w:p>
    <w:p w14:paraId="68288D51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 xml:space="preserve">б) документальный учет; </w:t>
      </w:r>
    </w:p>
    <w:p w14:paraId="76C24DF0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в) самотестирование;</w:t>
      </w:r>
    </w:p>
    <w:p w14:paraId="1734F783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г) опрос.</w:t>
      </w:r>
    </w:p>
    <w:p w14:paraId="660811DD" w14:textId="696F98C4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7364">
        <w:rPr>
          <w:rFonts w:ascii="Times New Roman" w:hAnsi="Times New Roman" w:cs="Times New Roman"/>
          <w:sz w:val="24"/>
          <w:szCs w:val="24"/>
        </w:rPr>
        <w:t>. В зависимости от времени регистрации фактов различают следующие виды статистического наблюдения:</w:t>
      </w:r>
    </w:p>
    <w:p w14:paraId="5EA22ABE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а) текущее (непрерывное);</w:t>
      </w:r>
    </w:p>
    <w:p w14:paraId="0E4EA49A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lastRenderedPageBreak/>
        <w:t>б) периодическое;</w:t>
      </w:r>
    </w:p>
    <w:p w14:paraId="7A0D58CC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в) временное;</w:t>
      </w:r>
    </w:p>
    <w:p w14:paraId="6D14746E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г) единовременное.</w:t>
      </w:r>
    </w:p>
    <w:p w14:paraId="44C39693" w14:textId="554311A3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7364">
        <w:rPr>
          <w:rFonts w:ascii="Times New Roman" w:hAnsi="Times New Roman" w:cs="Times New Roman"/>
          <w:sz w:val="24"/>
          <w:szCs w:val="24"/>
        </w:rPr>
        <w:t>. В зависимости от степени охвата единиц совокупности</w:t>
      </w:r>
    </w:p>
    <w:p w14:paraId="1E744D90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различают следующие виды статистического наблюдения:</w:t>
      </w:r>
    </w:p>
    <w:p w14:paraId="6ED03DB7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а) сплошное;</w:t>
      </w:r>
    </w:p>
    <w:p w14:paraId="45DC7C5B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б) текущее;</w:t>
      </w:r>
    </w:p>
    <w:p w14:paraId="369B9809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07364">
        <w:rPr>
          <w:rFonts w:ascii="Times New Roman" w:hAnsi="Times New Roman" w:cs="Times New Roman"/>
          <w:sz w:val="24"/>
          <w:szCs w:val="24"/>
        </w:rPr>
        <w:t>несплошное</w:t>
      </w:r>
      <w:proofErr w:type="spellEnd"/>
      <w:r w:rsidRPr="00607364">
        <w:rPr>
          <w:rFonts w:ascii="Times New Roman" w:hAnsi="Times New Roman" w:cs="Times New Roman"/>
          <w:sz w:val="24"/>
          <w:szCs w:val="24"/>
        </w:rPr>
        <w:t>;</w:t>
      </w:r>
    </w:p>
    <w:p w14:paraId="0A24571B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г) анкетное.</w:t>
      </w:r>
    </w:p>
    <w:p w14:paraId="2F2E6560" w14:textId="44DCC8E1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07364">
        <w:rPr>
          <w:rFonts w:ascii="Times New Roman" w:hAnsi="Times New Roman" w:cs="Times New Roman"/>
          <w:sz w:val="24"/>
          <w:szCs w:val="24"/>
        </w:rPr>
        <w:t>. Статистическое наблюдение, при котором обследованию</w:t>
      </w:r>
    </w:p>
    <w:p w14:paraId="21F3E10E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подлежат только наиболее крупные или существенные единицы совокупности, называется:</w:t>
      </w:r>
    </w:p>
    <w:p w14:paraId="240D8D03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а) наблюдением основного массива;</w:t>
      </w:r>
    </w:p>
    <w:p w14:paraId="36E76509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б) монографическим;</w:t>
      </w:r>
    </w:p>
    <w:p w14:paraId="661BE5E8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в) выборочным;</w:t>
      </w:r>
    </w:p>
    <w:p w14:paraId="574FD4BD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г) аналитическим.</w:t>
      </w:r>
    </w:p>
    <w:p w14:paraId="2CA1403C" w14:textId="3764941A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07364">
        <w:rPr>
          <w:rFonts w:ascii="Times New Roman" w:hAnsi="Times New Roman" w:cs="Times New Roman"/>
          <w:sz w:val="24"/>
          <w:szCs w:val="24"/>
        </w:rPr>
        <w:t>. Способ статистического наблюдения, применяемый для</w:t>
      </w:r>
    </w:p>
    <w:p w14:paraId="412A1503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глубокого изучения единичных объектов совокупности, обладающих типичными или характерными особенностями в криминологическом или социально-правовом отношении, называется:</w:t>
      </w:r>
    </w:p>
    <w:p w14:paraId="0674FE6B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а) наблюдением основного массива;</w:t>
      </w:r>
    </w:p>
    <w:p w14:paraId="5150F8AE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б) монографическим;</w:t>
      </w:r>
    </w:p>
    <w:p w14:paraId="2A6112B0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в) выборочным;</w:t>
      </w:r>
    </w:p>
    <w:p w14:paraId="6916BDDB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г) аналитическим.</w:t>
      </w:r>
    </w:p>
    <w:p w14:paraId="287E652F" w14:textId="161542F1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07364">
        <w:rPr>
          <w:rFonts w:ascii="Times New Roman" w:hAnsi="Times New Roman" w:cs="Times New Roman"/>
          <w:sz w:val="24"/>
          <w:szCs w:val="24"/>
        </w:rPr>
        <w:t>. Статистическое наблюдение, при котором обследованию подлежит только определенная и строго установленная часть исходной совокупности, называется:</w:t>
      </w:r>
    </w:p>
    <w:p w14:paraId="13FC81C3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а) сплошным;</w:t>
      </w:r>
    </w:p>
    <w:p w14:paraId="590AC678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б) монографическим;</w:t>
      </w:r>
    </w:p>
    <w:p w14:paraId="0D6CBF04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в) выборочным;</w:t>
      </w:r>
    </w:p>
    <w:p w14:paraId="1FE8B2A1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 xml:space="preserve">г) аналитическим. </w:t>
      </w:r>
    </w:p>
    <w:p w14:paraId="3D198A7A" w14:textId="1E9CF549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07364">
        <w:rPr>
          <w:rFonts w:ascii="Times New Roman" w:hAnsi="Times New Roman" w:cs="Times New Roman"/>
          <w:sz w:val="24"/>
          <w:szCs w:val="24"/>
        </w:rPr>
        <w:t>. Укажите условия правильной организации выборочного</w:t>
      </w:r>
    </w:p>
    <w:p w14:paraId="17E248CF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обследования:</w:t>
      </w:r>
    </w:p>
    <w:p w14:paraId="5F0FE28C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а) отбираемые единицы должны в уменьшенном масштабе</w:t>
      </w:r>
    </w:p>
    <w:p w14:paraId="7F72FB48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представлять всю исходную совокупность;</w:t>
      </w:r>
    </w:p>
    <w:p w14:paraId="791F04F8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lastRenderedPageBreak/>
        <w:t>б) число взятых в выборку единиц должно быть достаточно</w:t>
      </w:r>
    </w:p>
    <w:p w14:paraId="360E9C33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велико;</w:t>
      </w:r>
    </w:p>
    <w:p w14:paraId="698B1EFA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в) сплошное обследование единиц наблюдения;</w:t>
      </w:r>
    </w:p>
    <w:p w14:paraId="19303D7B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г) выбор отдельных единиц должен происходить таким образом,</w:t>
      </w:r>
    </w:p>
    <w:p w14:paraId="6AB3574C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чтобы каждая единица совокупности имела равные шансы со всеми</w:t>
      </w:r>
    </w:p>
    <w:p w14:paraId="7D28E09D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другими единицами совокупности попасть в выборку.</w:t>
      </w:r>
    </w:p>
    <w:p w14:paraId="243DD75B" w14:textId="2CBC1DEB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07364">
        <w:rPr>
          <w:rFonts w:ascii="Times New Roman" w:hAnsi="Times New Roman" w:cs="Times New Roman"/>
          <w:sz w:val="24"/>
          <w:szCs w:val="24"/>
        </w:rPr>
        <w:t>2. Способ статистического наблюдения, основанный на непосредственном восприятии и регистрации исследователем фактов и событий, касающихся изучаемого явления, называется:</w:t>
      </w:r>
    </w:p>
    <w:p w14:paraId="737B7C52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а) документальным способом наблюдения;</w:t>
      </w:r>
    </w:p>
    <w:p w14:paraId="635D53D1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б) непосредственным наблюдением;</w:t>
      </w:r>
    </w:p>
    <w:p w14:paraId="0E6566D9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в) опросом;</w:t>
      </w:r>
    </w:p>
    <w:p w14:paraId="63275837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г) сплошным наблюдением.</w:t>
      </w:r>
    </w:p>
    <w:p w14:paraId="77701776" w14:textId="31F2010F" w:rsidR="00607364" w:rsidRPr="00607364" w:rsidRDefault="00DC4842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07364" w:rsidRPr="00607364">
        <w:rPr>
          <w:rFonts w:ascii="Times New Roman" w:hAnsi="Times New Roman" w:cs="Times New Roman"/>
          <w:sz w:val="24"/>
          <w:szCs w:val="24"/>
        </w:rPr>
        <w:t>. Обязательными структурными частями анкеты являются:</w:t>
      </w:r>
    </w:p>
    <w:p w14:paraId="2240EFC6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а) вводная часть;</w:t>
      </w:r>
    </w:p>
    <w:p w14:paraId="303B339B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б) статусная часть;</w:t>
      </w:r>
    </w:p>
    <w:p w14:paraId="6A378F62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в) основная часть;</w:t>
      </w:r>
    </w:p>
    <w:p w14:paraId="708486C7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г) заключительная часть.</w:t>
      </w:r>
    </w:p>
    <w:p w14:paraId="27337AE1" w14:textId="24701155" w:rsidR="00607364" w:rsidRPr="00607364" w:rsidRDefault="00DC4842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07364" w:rsidRPr="00607364">
        <w:rPr>
          <w:rFonts w:ascii="Times New Roman" w:hAnsi="Times New Roman" w:cs="Times New Roman"/>
          <w:sz w:val="24"/>
          <w:szCs w:val="24"/>
        </w:rPr>
        <w:t>. Вопросы анкеты, требующие однозначных ответов «да»</w:t>
      </w:r>
    </w:p>
    <w:p w14:paraId="7CFDC381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или «нет», называются:</w:t>
      </w:r>
    </w:p>
    <w:p w14:paraId="2E422DCA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а) дихотомические;</w:t>
      </w:r>
    </w:p>
    <w:p w14:paraId="3BE37706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б) открытые;</w:t>
      </w:r>
    </w:p>
    <w:p w14:paraId="2059F673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в) закрытые;</w:t>
      </w:r>
    </w:p>
    <w:p w14:paraId="36506861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г) однозначные.</w:t>
      </w:r>
    </w:p>
    <w:p w14:paraId="45C11978" w14:textId="43EE87F7" w:rsidR="00607364" w:rsidRPr="00607364" w:rsidRDefault="00DC4842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07364" w:rsidRPr="00607364">
        <w:rPr>
          <w:rFonts w:ascii="Times New Roman" w:hAnsi="Times New Roman" w:cs="Times New Roman"/>
          <w:sz w:val="24"/>
          <w:szCs w:val="24"/>
        </w:rPr>
        <w:t>. Вид интервью, при котором предполагается периодическое</w:t>
      </w:r>
    </w:p>
    <w:p w14:paraId="1BFAEE55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обращение к одним и тем же лицам в целях выяснения динамики их</w:t>
      </w:r>
    </w:p>
    <w:p w14:paraId="0495EF46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взглядов через определенные промежутки времени, называется:</w:t>
      </w:r>
    </w:p>
    <w:p w14:paraId="07091358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а) свободным;</w:t>
      </w:r>
    </w:p>
    <w:p w14:paraId="0237D251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б) панельным;</w:t>
      </w:r>
    </w:p>
    <w:p w14:paraId="328C1B82" w14:textId="77777777" w:rsidR="00607364" w:rsidRPr="00607364" w:rsidRDefault="00607364" w:rsidP="00607364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в) стандартизованным;</w:t>
      </w:r>
    </w:p>
    <w:p w14:paraId="3DE01480" w14:textId="77777777" w:rsidR="00DC4842" w:rsidRDefault="00607364" w:rsidP="00C330E2">
      <w:pPr>
        <w:jc w:val="both"/>
        <w:rPr>
          <w:rFonts w:ascii="Times New Roman" w:hAnsi="Times New Roman" w:cs="Times New Roman"/>
          <w:sz w:val="24"/>
          <w:szCs w:val="24"/>
        </w:rPr>
      </w:pPr>
      <w:r w:rsidRPr="00607364">
        <w:rPr>
          <w:rFonts w:ascii="Times New Roman" w:hAnsi="Times New Roman" w:cs="Times New Roman"/>
          <w:sz w:val="24"/>
          <w:szCs w:val="24"/>
        </w:rPr>
        <w:t>г) групповым.</w:t>
      </w:r>
    </w:p>
    <w:p w14:paraId="78E0545A" w14:textId="5B7BF7D9" w:rsidR="00DC32F7" w:rsidRDefault="00DC32F7" w:rsidP="00C330E2">
      <w:pPr>
        <w:jc w:val="both"/>
      </w:pPr>
      <w:r>
        <w:t xml:space="preserve"> </w:t>
      </w:r>
    </w:p>
    <w:sectPr w:rsidR="00DC32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5536" w14:textId="77777777" w:rsidR="0042267A" w:rsidRDefault="0042267A" w:rsidP="00DC4842">
      <w:pPr>
        <w:spacing w:after="0" w:line="240" w:lineRule="auto"/>
      </w:pPr>
      <w:r>
        <w:separator/>
      </w:r>
    </w:p>
  </w:endnote>
  <w:endnote w:type="continuationSeparator" w:id="0">
    <w:p w14:paraId="4E0F43AD" w14:textId="77777777" w:rsidR="0042267A" w:rsidRDefault="0042267A" w:rsidP="00DC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12267"/>
      <w:docPartObj>
        <w:docPartGallery w:val="Page Numbers (Bottom of Page)"/>
        <w:docPartUnique/>
      </w:docPartObj>
    </w:sdtPr>
    <w:sdtContent>
      <w:p w14:paraId="60C1F093" w14:textId="5D94270D" w:rsidR="00DC4842" w:rsidRDefault="00DC48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206107" w14:textId="77777777" w:rsidR="00DC4842" w:rsidRDefault="00DC48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B68C" w14:textId="77777777" w:rsidR="0042267A" w:rsidRDefault="0042267A" w:rsidP="00DC4842">
      <w:pPr>
        <w:spacing w:after="0" w:line="240" w:lineRule="auto"/>
      </w:pPr>
      <w:r>
        <w:separator/>
      </w:r>
    </w:p>
  </w:footnote>
  <w:footnote w:type="continuationSeparator" w:id="0">
    <w:p w14:paraId="19524D77" w14:textId="77777777" w:rsidR="0042267A" w:rsidRDefault="0042267A" w:rsidP="00DC4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8C"/>
    <w:rsid w:val="0042267A"/>
    <w:rsid w:val="004A418C"/>
    <w:rsid w:val="005E6D00"/>
    <w:rsid w:val="00607364"/>
    <w:rsid w:val="00C330E2"/>
    <w:rsid w:val="00DC32F7"/>
    <w:rsid w:val="00D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DF92"/>
  <w15:chartTrackingRefBased/>
  <w15:docId w15:val="{91C983E2-570B-435F-A944-41A921EC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842"/>
  </w:style>
  <w:style w:type="paragraph" w:styleId="a5">
    <w:name w:val="footer"/>
    <w:basedOn w:val="a"/>
    <w:link w:val="a6"/>
    <w:uiPriority w:val="99"/>
    <w:unhideWhenUsed/>
    <w:rsid w:val="00DC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12174-F647-4472-8C24-ECD34106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Бударина</dc:creator>
  <cp:keywords/>
  <dc:description/>
  <cp:lastModifiedBy>Елена Бударина</cp:lastModifiedBy>
  <cp:revision>2</cp:revision>
  <dcterms:created xsi:type="dcterms:W3CDTF">2022-01-27T17:03:00Z</dcterms:created>
  <dcterms:modified xsi:type="dcterms:W3CDTF">2022-01-27T17:24:00Z</dcterms:modified>
</cp:coreProperties>
</file>