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65" w:rsidRDefault="00601365" w:rsidP="0060136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Трудовое право </w:t>
      </w:r>
      <w:bookmarkStart w:id="0" w:name="_GoBack"/>
      <w:bookmarkEnd w:id="0"/>
    </w:p>
    <w:p w:rsidR="00601365" w:rsidRPr="00EE0A89" w:rsidRDefault="00601365" w:rsidP="0060136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EE0A89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EE0A89">
        <w:rPr>
          <w:rFonts w:ascii="Times New Roman" w:hAnsi="Times New Roman" w:cs="Times New Roman"/>
          <w:b/>
          <w:sz w:val="28"/>
          <w:szCs w:val="28"/>
          <w:lang w:eastAsia="ru-RU"/>
        </w:rPr>
        <w:t>еждународно – правовое 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егулирование трудовых отношений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Под международно-правовым регулированием труда понимается установленная международным актом и ратифицированная государством система стандартов регулирования труда, оказывающая влияние на национальное трудовое законодательство. Международные стандарты в сфере труда разрабатывают международные организации: ООН и ее специальный орган - Международная организация труда (МОТ), созданная в 1919г. Важнейшими источниками международного трудового права являются: Устав ООН (ст. 55 этого документа указывает, что деятельность ООН содействует повышению уровня жизни, полной занятости населения и условиям экономического и социального прогресса и развития); Всеобщая декларация прав человека 1948 г. (ст. 23 закрепляет право на труд, свободный выбор работы, справедливые и благоприятные условия труда, на защиту от безработицы, на равную оплату за равный труд без какой-либо дискриминации; на справедливое и удовлетворительное вознаграждение, обеспечивающее достойное существование для работника и его семьи, право создавать профессиональные союзы, право на отдых); Международный пакт об экономических, социальных и культурных правах 1966 г. (ратифицирован СССР в 1973 г.) (ст. 6 указывает, что государства, ратифицировавшие этот документ, признают право на труд, включающее право каждого человека на получение возможности зарабатывать себе на жизнь трудом, который он свободно выбирает и на который свободно соглашается).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Международная организация труда (МОТ) разрабатывает согласованную политику и программы, направленные на решение социально-бытовых проблем; разрабатывает и принимает международно-трудовые нормы для осуществления принятой политики; оказывает помощь странам - членам МОТ в решении проблем занятости и сокращении безработицы; защищает трудовые права человека, улучшение условий, охраны труда, </w:t>
      </w:r>
      <w:r w:rsidRPr="00E649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взаимоотношений работников с администрацией, разрабатывает меры по особой защите в труде и занятости слабозащищенных групп населения. Конвенции и рекомендации МОТ закрепляют и конкретизируют положения актов ООН о равноправии в труде, запрете дискриминации (конвенции № 100, 110, 117), о содействии занятости (конвенции № 2, 88,122), о защите от незаконных увольнений (конвенция № 158), о рабочем времени (конвенции № 47, 116), о заработной плате (конвенции № 52, 132, 14, 100, 95, 131), об охране труда (конвенции № 193, 148,134), о коллективных договорах и соглашениях (конвенции № 11,151,94,129), о порядке рассмотрения трудовых споров (конвенция № 130).</w:t>
      </w:r>
    </w:p>
    <w:p w:rsidR="00601365" w:rsidRPr="00EE0A89" w:rsidRDefault="00601365" w:rsidP="0060136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0A89">
        <w:rPr>
          <w:rFonts w:ascii="Times New Roman" w:hAnsi="Times New Roman" w:cs="Times New Roman"/>
          <w:b/>
          <w:sz w:val="28"/>
          <w:szCs w:val="28"/>
          <w:lang w:eastAsia="ru-RU"/>
        </w:rPr>
        <w:t>ПЕНСИОННОЕ ОБЕСПЕЧЕНИЕ: ПОНЯТИЕ, ВИДЫ.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Термин «пенсионное обеспечение» является достаточно емким и включает в себя различные формы социальной защиты и страхования населения от социальных рисков, связанных с наступлением старости, инвалидности, с потерей кормильца.  «Пенсионное обеспечение» - это понятие, охватывающее назначение и выплату всех существующих видов пенсий, а понятие «пенсионное страхование» является формой пенсионного обеспечения граждан, и данные понятия относятся как общее к частному.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Пенсионное обеспечение подразделяется на два вида - государственное пенсионное обеспечение и негосударственное пенсионное обеспечение.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Пенсии по государственному пенсионному обеспечению могут быть различных видов в зависимости от категории граждан, которым они назначаются.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 Всего бывает пять видов пенсий по государственному пенсионному обеспечению: за выслугу лет, по старости, по инвалидности, по случаю потери кормильца, социальная.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Пенсия за выслугу лет может предоставляться только двум категориям граждан - федеральным государственным служащим (гражданским государственным служащим) и военнослужащим.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Пенсии по старости в соответствии устанавливаются только одной категории граждан - пострадавшим в результате радиационных или техногенных катастроф.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Пенсия по инвалидности, может устанавливаться военнослужащим, участникам Великой Отечественной войны, гражданам, награжденным знаком "Жителю блокадного Ленинграда", и гражданам, пострадавшим в результате радиационных или техногенных катастроф.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Пенсия по случаю потери кормильца может устанавливаться членам семьи только двух категорий граждан - семьям погибшего (умершего) военнослужащего и семьям умершего гражданина, пострадавшего в результате радиационных или техногенных катастроф.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Негосударственный пенсионный фонд (далее - фонд) - особая организационно-правовая форма некоммерческой организации социального обеспечения, исключительными видами деятельности которой являются: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Деятельность фонда по негосударственному пенсионному обеспечению участников фонда осуществляется на добровольных началах и включает в себя аккумулирование пенсионных взносов, размещение и организацию размещения пенсионных резервов, учет пенсионных обязательств фонда, назначение и выплату негосударственных пенсий участникам фонда.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 Деятельность фонда в качестве страховщика по обязательному пенсионному страхованию включает в себя аккумулирование средств пенсионных накоплений, организацию инвестирования средств пенсионных накоплений, учет средств пенсионных накоплений застрахованных лиц, назначение и выплату накопительной части трудовой пенсии застрахованным лицам.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 xml:space="preserve"> Деятельность фонда в качестве страховщика по профессиональному пенсионному страхованию включает в себя аккумулирование средств пенсионных накоплений, инвестирование средств пенсионных накоплений, учет средств пенсионных накоплений застрахованных лиц, назначение и </w:t>
      </w:r>
      <w:r w:rsidRPr="00E649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выплату профессиональных пенсий застрахованным лицам и регулируется федеральным законом.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Фонды осуществляют деятельность по негосударственному пенсионному обеспечению независимо от осуществления деятельности по обязательному пенсионному страхованию и по профессиональному пенсионному страхованию.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 Фонды осуществляют деятельность в качестве страховщика по обязательному пенсионному страхованию независимо от осуществления деятельности по негосударственному пенсионному обеспечению и по профессиональному пенсионному страхованию.</w:t>
      </w:r>
    </w:p>
    <w:p w:rsidR="00601365" w:rsidRPr="00E6492E" w:rsidRDefault="00601365" w:rsidP="006013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 Фонды осуществляют деятельность в качестве страховщика по профессиональному пенсионному страхованию независимо от осуществления деятельности по негосударственному пенсионному обеспечению и по обязательному пенсионному страхованию.</w:t>
      </w:r>
    </w:p>
    <w:p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A9"/>
    <w:rsid w:val="001E4043"/>
    <w:rsid w:val="00285BA9"/>
    <w:rsid w:val="00601365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922</Words>
  <Characters>5257</Characters>
  <Application>Microsoft Office Word</Application>
  <DocSecurity>0</DocSecurity>
  <Lines>43</Lines>
  <Paragraphs>12</Paragraphs>
  <ScaleCrop>false</ScaleCrop>
  <Company>XTreme.ws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2020-12-03T08:13:00Z</dcterms:created>
  <dcterms:modified xsi:type="dcterms:W3CDTF">2020-12-03T08:17:00Z</dcterms:modified>
</cp:coreProperties>
</file>