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42" w:rsidRDefault="00317F42" w:rsidP="00317F42">
      <w:pPr>
        <w:pStyle w:val="nov-bog2"/>
        <w:shd w:val="clear" w:color="auto" w:fill="FFFFFF"/>
        <w:jc w:val="center"/>
        <w:rPr>
          <w:rFonts w:ascii="Arial" w:hAnsi="Arial" w:cs="Arial"/>
          <w:b/>
          <w:bCs/>
          <w:color w:val="009900"/>
          <w:sz w:val="15"/>
          <w:szCs w:val="15"/>
        </w:rPr>
      </w:pPr>
      <w:r>
        <w:rPr>
          <w:rFonts w:ascii="Arial" w:hAnsi="Arial" w:cs="Arial"/>
          <w:b/>
          <w:bCs/>
          <w:color w:val="009900"/>
          <w:sz w:val="15"/>
          <w:szCs w:val="15"/>
        </w:rPr>
        <w:t>Защита прав человека в мирное время</w:t>
      </w:r>
    </w:p>
    <w:p w:rsidR="00317F42" w:rsidRDefault="00317F42" w:rsidP="00317F42">
      <w:pPr>
        <w:pStyle w:val="nov-bog2"/>
        <w:shd w:val="clear" w:color="auto" w:fill="FFFFFF"/>
        <w:jc w:val="center"/>
        <w:rPr>
          <w:rFonts w:ascii="Arial" w:hAnsi="Arial" w:cs="Arial"/>
          <w:b/>
          <w:bCs/>
          <w:color w:val="009900"/>
          <w:sz w:val="15"/>
          <w:szCs w:val="15"/>
        </w:rPr>
      </w:pPr>
      <w:r>
        <w:rPr>
          <w:rFonts w:ascii="Arial" w:hAnsi="Arial" w:cs="Arial"/>
          <w:b/>
          <w:bCs/>
          <w:color w:val="009900"/>
          <w:sz w:val="15"/>
          <w:szCs w:val="15"/>
        </w:rPr>
        <w:t>Составить конспект и подготовиться к контрольному уроку (устно)</w:t>
      </w:r>
    </w:p>
    <w:p w:rsidR="00317F42" w:rsidRDefault="00317F42" w:rsidP="00317F42">
      <w:pPr>
        <w:pStyle w:val="nov-bog2"/>
        <w:shd w:val="clear" w:color="auto" w:fill="FFFFFF"/>
        <w:jc w:val="center"/>
        <w:rPr>
          <w:rFonts w:ascii="Arial" w:hAnsi="Arial" w:cs="Arial"/>
          <w:b/>
          <w:bCs/>
          <w:color w:val="009900"/>
          <w:sz w:val="15"/>
          <w:szCs w:val="15"/>
        </w:rPr>
      </w:pPr>
      <w:r>
        <w:rPr>
          <w:rFonts w:ascii="Arial" w:hAnsi="Arial" w:cs="Arial"/>
          <w:b/>
          <w:bCs/>
          <w:color w:val="009900"/>
          <w:sz w:val="15"/>
          <w:szCs w:val="15"/>
        </w:rPr>
        <w:t xml:space="preserve">Вопросы к контрольному уроку за 1 семестр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Происхождение государства и права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Развитие права в России. IX — начало XIX </w:t>
      </w:r>
      <w:proofErr w:type="gramStart"/>
      <w:r w:rsidRPr="006E6C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Российское право в XIX — начале XX </w:t>
      </w:r>
      <w:proofErr w:type="gramStart"/>
      <w:r w:rsidRPr="006E6C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Советское право в 1917—1953 гг.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Советское право в 1954—1991 гг.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Государство, его признаки и формы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Понятие права. Правовая норма. Источники права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Понятие и признаки правового государства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Верховенство закона. Законность и правопорядок. Разделение властей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Общая характеристика Конституции Российской Федерации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Основы конституционного строя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Гражданство в Российской Федерации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Федеративное устройство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Федеральное Собрание. Совет Федерации. Государственная Дума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Законотворческий процесс в Российской Федерации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Исполнительная и судебная власть в Российской Федерации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Права и свободы человека и гражданина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Международные договоры о правах человека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Гражданские права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Политические права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Экономические, социальные и культурные права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Право на благоприятную окружающую среду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Права ребенка </w:t>
      </w:r>
    </w:p>
    <w:p w:rsidR="00317F42" w:rsidRPr="006E6C61" w:rsidRDefault="00317F42" w:rsidP="00317F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61">
        <w:rPr>
          <w:rFonts w:ascii="Times New Roman" w:hAnsi="Times New Roman" w:cs="Times New Roman"/>
          <w:sz w:val="28"/>
          <w:szCs w:val="28"/>
        </w:rPr>
        <w:t xml:space="preserve">Нарушения прав человека </w:t>
      </w:r>
    </w:p>
    <w:p w:rsidR="00317F42" w:rsidRDefault="00317F42" w:rsidP="00317F42">
      <w:pPr>
        <w:pStyle w:val="nov-bog2"/>
        <w:shd w:val="clear" w:color="auto" w:fill="FFFFFF"/>
        <w:jc w:val="center"/>
        <w:rPr>
          <w:rFonts w:ascii="Arial" w:hAnsi="Arial" w:cs="Arial"/>
          <w:b/>
          <w:bCs/>
          <w:color w:val="009900"/>
          <w:sz w:val="15"/>
          <w:szCs w:val="15"/>
        </w:rPr>
      </w:pP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Личные, индивидуальные возможности человека защищать свои права незначительны. Намного больше сил и возможностей у организаций правозащитного характера и правоохранительных органов государства, прежде всего у судов. Опираясь на их помощь, человек может надеяться на успех в борьбе с несправедливостью. Рассмотрим сначала международный механизм в области защиты прав человека. Он специально создан для того, чтобы призывы к защите прав человека не оказались пустым звуком.</w:t>
      </w: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защите прав человека стоит </w:t>
      </w:r>
      <w:r>
        <w:rPr>
          <w:b/>
          <w:bCs/>
          <w:color w:val="000000"/>
          <w:sz w:val="27"/>
          <w:szCs w:val="27"/>
        </w:rPr>
        <w:t>международное гуманитарное право</w:t>
      </w:r>
      <w:r>
        <w:rPr>
          <w:color w:val="000000"/>
          <w:sz w:val="27"/>
          <w:szCs w:val="27"/>
        </w:rPr>
        <w:t xml:space="preserve"> (о традиционном понимании этого термина мы поговорим в следующем </w:t>
      </w:r>
      <w:r>
        <w:rPr>
          <w:color w:val="000000"/>
          <w:sz w:val="27"/>
          <w:szCs w:val="27"/>
        </w:rPr>
        <w:lastRenderedPageBreak/>
        <w:t>параграфе). Его нормы закрепляют стандарты в области прав человека, регулируют вопросы сотрудничества в науке, культуре, образовании и др. Фундамент гуманитарного права составляют права человека. Цель международного государственного права – обеспечение гражданских, политических, экономических, социальных и культурных прав человека. Одним из принципов международного гуманитарного права является обязанность каждого государства соблюдать и уважать права и свободы человека, и в отношении всех лиц действовать без дискриминации.</w:t>
      </w: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Итоговым документом Венской встречи, подписанным в январе 1989 г., наша страна признала примат международного права </w:t>
      </w:r>
      <w:proofErr w:type="gramStart"/>
      <w:r>
        <w:rPr>
          <w:color w:val="000000"/>
          <w:sz w:val="27"/>
          <w:szCs w:val="27"/>
        </w:rPr>
        <w:t>над</w:t>
      </w:r>
      <w:proofErr w:type="gramEnd"/>
      <w:r>
        <w:rPr>
          <w:color w:val="000000"/>
          <w:sz w:val="27"/>
          <w:szCs w:val="27"/>
        </w:rPr>
        <w:t xml:space="preserve"> внутренним. Поэтому в отечественных законах не должно быть отступлений от стандартов международного права.</w:t>
      </w: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Решающую роль в защите прав человека на международном уровне играет </w:t>
      </w:r>
      <w:r>
        <w:rPr>
          <w:b/>
          <w:bCs/>
          <w:color w:val="000000"/>
          <w:sz w:val="27"/>
          <w:szCs w:val="27"/>
        </w:rPr>
        <w:t>Организация Объединённых Наций</w:t>
      </w:r>
      <w:r>
        <w:rPr>
          <w:color w:val="000000"/>
          <w:sz w:val="27"/>
          <w:szCs w:val="27"/>
        </w:rPr>
        <w:t>. В 1946 г. создана </w:t>
      </w:r>
      <w:r>
        <w:rPr>
          <w:b/>
          <w:bCs/>
          <w:i/>
          <w:iCs/>
          <w:color w:val="000000"/>
          <w:sz w:val="27"/>
          <w:szCs w:val="27"/>
        </w:rPr>
        <w:t>Комиссия по правам человека</w:t>
      </w:r>
      <w:r>
        <w:rPr>
          <w:color w:val="000000"/>
          <w:sz w:val="27"/>
          <w:szCs w:val="27"/>
        </w:rPr>
        <w:t>, которая ежегодно проводит свои сессии. Она является главным органом по правам человека. В частности, Комиссия рассматривает заявления, касающиеся прав человека, и анализирует сообщения об их нарушениях.</w:t>
      </w: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Устав ООН и Всеобщая декларация прав человека являются основополагающими документами международного гуманитарного права.</w:t>
      </w: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Устав ООН включает принципы о равноправии наций, мужчин и женщин, ценности человеческой личности, недопустимости любой дискриминации (по признакам пола, расы, религии или языка).</w:t>
      </w: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1976 г. в соответствии со статьёй 28 Международного пакта о гражданских и политических правах был учреждён </w:t>
      </w:r>
      <w:r>
        <w:rPr>
          <w:b/>
          <w:bCs/>
          <w:i/>
          <w:iCs/>
          <w:color w:val="000000"/>
          <w:sz w:val="27"/>
          <w:szCs w:val="27"/>
        </w:rPr>
        <w:t>Комитет по правам человека</w:t>
      </w:r>
      <w:r>
        <w:rPr>
          <w:color w:val="000000"/>
          <w:sz w:val="27"/>
          <w:szCs w:val="27"/>
        </w:rPr>
        <w:t xml:space="preserve"> (сейчас – Совет). Он призван изучать и анализировать доклады государств-участников о принятых ими мерах по претворению в жизнь прав, признаваемых в Пакте; составлять доклады по присланным материалам и рассылать их </w:t>
      </w:r>
      <w:proofErr w:type="spellStart"/>
      <w:r>
        <w:rPr>
          <w:color w:val="000000"/>
          <w:sz w:val="27"/>
          <w:szCs w:val="27"/>
        </w:rPr>
        <w:t>странамучастницам</w:t>
      </w:r>
      <w:proofErr w:type="spellEnd"/>
      <w:r>
        <w:rPr>
          <w:color w:val="000000"/>
          <w:sz w:val="27"/>
          <w:szCs w:val="27"/>
        </w:rPr>
        <w:t>; разрешать споры между странами-участницами относительно выполнения ими своих обязательств по Пакту.</w:t>
      </w: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 деятельность ООН далеко не исчерпывает механизм защиты прав человека на международном уровне. Систематически собирается </w:t>
      </w:r>
      <w:r>
        <w:rPr>
          <w:b/>
          <w:bCs/>
          <w:i/>
          <w:iCs/>
          <w:color w:val="000000"/>
          <w:sz w:val="27"/>
          <w:szCs w:val="27"/>
        </w:rPr>
        <w:t>Конференция по человеческому измерению СБСЕ</w:t>
      </w:r>
      <w:r>
        <w:rPr>
          <w:color w:val="000000"/>
          <w:sz w:val="27"/>
          <w:szCs w:val="27"/>
        </w:rPr>
        <w:t> (Совещания по безопасности и сотрудничеству в Европе – наследника Хельсинкского совещания 1975 г.).</w:t>
      </w: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Гааге (Нидерланды) работает </w:t>
      </w:r>
      <w:r>
        <w:rPr>
          <w:b/>
          <w:bCs/>
          <w:i/>
          <w:iCs/>
          <w:color w:val="000000"/>
          <w:sz w:val="27"/>
          <w:szCs w:val="27"/>
        </w:rPr>
        <w:t>Международный суд ООН</w:t>
      </w:r>
      <w:r>
        <w:rPr>
          <w:color w:val="000000"/>
          <w:sz w:val="27"/>
          <w:szCs w:val="27"/>
        </w:rPr>
        <w:t>.</w:t>
      </w: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Большую правозащитную работу проводит </w:t>
      </w:r>
      <w:r>
        <w:rPr>
          <w:b/>
          <w:bCs/>
          <w:i/>
          <w:iCs/>
          <w:color w:val="000000"/>
          <w:sz w:val="27"/>
          <w:szCs w:val="27"/>
        </w:rPr>
        <w:t>Международная амнистия</w:t>
      </w:r>
      <w:r>
        <w:rPr>
          <w:color w:val="000000"/>
          <w:sz w:val="27"/>
          <w:szCs w:val="27"/>
        </w:rPr>
        <w:t> – неправительственная организация, члены которой собирают информацию о тех, кого репрессировали за убеждения, ведут разъяснительную работу, выступают с протестами против смертной казни, пыток и т.п.</w:t>
      </w: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Существуют и другие международные правозащитные организации. Например, в Москве и Петербурге действуют группы Международного общества прав человека. Работают другие учреждения и организации, призванные содействовать просвещению людей в области прав человека. Определённые успехи в защите прав человека есть и в нашей стране. Вспомнив курс «История России», </w:t>
      </w:r>
      <w:proofErr w:type="gramStart"/>
      <w:r>
        <w:rPr>
          <w:color w:val="000000"/>
          <w:sz w:val="27"/>
          <w:szCs w:val="27"/>
        </w:rPr>
        <w:t>отметим</w:t>
      </w:r>
      <w:proofErr w:type="gramEnd"/>
      <w:r>
        <w:rPr>
          <w:color w:val="000000"/>
          <w:sz w:val="27"/>
          <w:szCs w:val="27"/>
        </w:rPr>
        <w:t xml:space="preserve"> прежде всего, что сейчас движение за реализацию прав человека не является диссидентским (в том смысле, какой ему придавали в 60– 70-е гг. XX в.). Неизмеримо расширилась его социальная база. Стали, например, практиковаться такие классические формы защиты социально-экономических прав, как забастовки, политических прав – шествия и митинги. Значителен вклад в защиту прав человека демократических партий, других общественных организаций («Мемориал», Московская Хельсинкская группа и др.).</w:t>
      </w:r>
    </w:p>
    <w:p w:rsidR="00317F42" w:rsidRDefault="00317F42" w:rsidP="00317F42">
      <w:pPr>
        <w:pStyle w:val="a3"/>
        <w:shd w:val="clear" w:color="auto" w:fill="FFFFFF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Конституцией РФ введена должность Уполномоченного по правам человека. Такие уполномоченные успешно действуют во многих демократических странах.</w:t>
      </w:r>
    </w:p>
    <w:p w:rsidR="008049AE" w:rsidRDefault="008049AE"/>
    <w:sectPr w:rsidR="008049AE" w:rsidSect="0080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9DD"/>
    <w:multiLevelType w:val="hybridMultilevel"/>
    <w:tmpl w:val="280C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317F42"/>
    <w:rsid w:val="00317F42"/>
    <w:rsid w:val="0080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v-bog2">
    <w:name w:val="nov-bog2"/>
    <w:basedOn w:val="a"/>
    <w:rsid w:val="0031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2020-12-02T09:12:00Z</dcterms:created>
  <dcterms:modified xsi:type="dcterms:W3CDTF">2020-12-02T09:15:00Z</dcterms:modified>
</cp:coreProperties>
</file>