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B52C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>Лек</w:t>
      </w:r>
      <w:r w:rsidRPr="001B79C3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>ция</w:t>
      </w:r>
      <w:r w:rsidR="00151E7D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 xml:space="preserve"> 1</w:t>
      </w:r>
      <w:r w:rsidRPr="001B79C3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 xml:space="preserve"> по страховому делу ПОСО -3</w:t>
      </w:r>
    </w:p>
    <w:p w14:paraId="7F6827BB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>Задание: </w:t>
      </w: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сделать конспект и выучить</w:t>
      </w:r>
    </w:p>
    <w:p w14:paraId="59C92D77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>Тема урока: Обязательное социальное страхование</w:t>
      </w:r>
    </w:p>
    <w:p w14:paraId="15E203E0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> Доходы и расходы ПФР</w:t>
      </w:r>
    </w:p>
    <w:p w14:paraId="1ABB7375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4490322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009E899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>Пенсионный фонд—</w:t>
      </w: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фонд, предназначенный для осуществления выплат пенсий по старости или по инвалидности. Пенсионные фонды подразделяются на государственные и негосударственные в зависимости от управляющей компании.</w:t>
      </w:r>
    </w:p>
    <w:p w14:paraId="372D06BB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b/>
          <w:bCs/>
          <w:color w:val="424242"/>
          <w:sz w:val="23"/>
          <w:szCs w:val="23"/>
          <w:u w:val="single"/>
          <w:lang w:eastAsia="ru-RU"/>
        </w:rPr>
        <w:t>Доходы пенсионного фонда формируются из следующих источников:</w:t>
      </w:r>
    </w:p>
    <w:p w14:paraId="556802E8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1.страховых взносов работодателей, которые в настоящее время могут быть 20-22% от ФЗП</w:t>
      </w:r>
    </w:p>
    <w:p w14:paraId="1244695B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2.страховых взносов граждан, занимающихся индивидуальной трудовой деятельностью;</w:t>
      </w:r>
    </w:p>
    <w:p w14:paraId="658A9130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3.страховых взносов иных граждан;</w:t>
      </w:r>
    </w:p>
    <w:p w14:paraId="0FF0C312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4.ассигнований из госбюджета;</w:t>
      </w:r>
    </w:p>
    <w:p w14:paraId="22783AD8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5.добровольных взносов.</w:t>
      </w:r>
    </w:p>
    <w:p w14:paraId="797637DF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Расходы пенсионного фонда направляются на следующие цели:</w:t>
      </w:r>
    </w:p>
    <w:p w14:paraId="474A6A2F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1.выплату государственных пенсий;</w:t>
      </w:r>
    </w:p>
    <w:p w14:paraId="0CD876CD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2.выплату пособий по уходу;</w:t>
      </w:r>
    </w:p>
    <w:p w14:paraId="67525543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3.оказание органами социальной защиты населения материальной помощи престарелым и нетрудоспособным;</w:t>
      </w:r>
    </w:p>
    <w:p w14:paraId="5C9DCD6B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4.финансовое и материально-техническое обеспечение деятельности ПФ.</w:t>
      </w:r>
    </w:p>
    <w:p w14:paraId="2CDE7929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Основной источник формирования доходов ПФ —страховые платежи.</w:t>
      </w:r>
    </w:p>
    <w:p w14:paraId="6DDAD3F6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Verdana" w:eastAsia="Times New Roman" w:hAnsi="Verdana" w:cs="Arial"/>
          <w:color w:val="424242"/>
          <w:sz w:val="23"/>
          <w:szCs w:val="23"/>
          <w:lang w:eastAsia="ru-RU"/>
        </w:rPr>
        <w:t>Ставка страховых платежей в пенсионные фонды различна в различных странах. Она определяется национальным законодательством и колеблется от 10 до 30%. При расчете облагаемой взносами в ПФ доходной базы предусматривается исключение некоторых доходов и выплат.</w:t>
      </w:r>
    </w:p>
    <w:p w14:paraId="7F027BCD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7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D5455FF" w14:textId="77777777" w:rsidR="001B79C3" w:rsidRPr="001B79C3" w:rsidRDefault="001B79C3" w:rsidP="001B79C3">
      <w:pPr>
        <w:shd w:val="clear" w:color="auto" w:fill="FFFFFF"/>
        <w:spacing w:after="150" w:line="375" w:lineRule="atLeast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Страховые взносы по ОПС</w:t>
      </w:r>
    </w:p>
    <w:p w14:paraId="4773C81D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Фирмы-наниматели – основные участники ОПС РФ. Взносы на ОПС, уплачиваемые ими в фонд с зарплат и других вознаграждений сотрудников, формируют пенсионное обеспечение граждан и позволяют выплачивать пенсии тем, кто уже достиг пожилого возраста.</w:t>
      </w:r>
    </w:p>
    <w:p w14:paraId="3FD0EE61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ПФР считается администратором взносов на ОПС и ОМС. </w:t>
      </w:r>
      <w:r w:rsidRPr="001B79C3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>Плательщиками взносов по страхованию считаются:</w:t>
      </w:r>
    </w:p>
    <w:p w14:paraId="4D55E404" w14:textId="77777777" w:rsidR="001B79C3" w:rsidRPr="001B79C3" w:rsidRDefault="001B79C3" w:rsidP="001B79C3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lastRenderedPageBreak/>
        <w:t>граждане, которые производят выплаты и предоставляют другие вознаграждения физлицам;</w:t>
      </w:r>
    </w:p>
    <w:p w14:paraId="7319530E" w14:textId="77777777" w:rsidR="001B79C3" w:rsidRPr="001B79C3" w:rsidRDefault="001B79C3" w:rsidP="001B79C3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компании;</w:t>
      </w:r>
    </w:p>
    <w:p w14:paraId="2D94259D" w14:textId="77777777" w:rsidR="001B79C3" w:rsidRPr="001B79C3" w:rsidRDefault="001B79C3" w:rsidP="001B79C3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ИП;</w:t>
      </w:r>
    </w:p>
    <w:p w14:paraId="2773D6AC" w14:textId="77777777" w:rsidR="001B79C3" w:rsidRPr="001B79C3" w:rsidRDefault="001B79C3" w:rsidP="001B79C3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физлица, которые не являются ИП;</w:t>
      </w:r>
    </w:p>
    <w:p w14:paraId="21FF47C6" w14:textId="77777777" w:rsidR="001B79C3" w:rsidRPr="001B79C3" w:rsidRDefault="001B79C3" w:rsidP="001B79C3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самозанятые граждане (работники адвокатур, нотариальных контор, которые занимаются частной практикой, а также арбитражные управляющие).</w:t>
      </w:r>
    </w:p>
    <w:p w14:paraId="59712EC0" w14:textId="77777777" w:rsidR="001B79C3" w:rsidRPr="001B79C3" w:rsidRDefault="001B79C3" w:rsidP="001B79C3">
      <w:pPr>
        <w:shd w:val="clear" w:color="auto" w:fill="FFFFFF"/>
        <w:spacing w:after="150" w:line="375" w:lineRule="atLeast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Трансферты из федерального бюджета</w:t>
      </w:r>
    </w:p>
    <w:p w14:paraId="661B61F3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Трансферт – это перевод средств из одного бюджета в другой. </w:t>
      </w:r>
      <w:r w:rsidRPr="001B79C3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>Трансферты в ПФР из государственной казны предназначены для:</w:t>
      </w:r>
    </w:p>
    <w:p w14:paraId="43899E30" w14:textId="77777777" w:rsidR="001B79C3" w:rsidRPr="001B79C3" w:rsidRDefault="001B79C3" w:rsidP="001B79C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возмещения затрат, связанных с исполнением задач общенационального значения, когда своих средств ПФР не хватает;</w:t>
      </w:r>
    </w:p>
    <w:p w14:paraId="11867B65" w14:textId="77777777" w:rsidR="001B79C3" w:rsidRPr="001B79C3" w:rsidRDefault="001B79C3" w:rsidP="001B79C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устранения горизонтальных диспропорций между бюджетами. Трансферты способствуют разрешению определенных социальных проблем, возникающих при финансовых спадах в субъектах РФ;</w:t>
      </w:r>
    </w:p>
    <w:p w14:paraId="6F389101" w14:textId="77777777" w:rsidR="001B79C3" w:rsidRPr="001B79C3" w:rsidRDefault="001B79C3" w:rsidP="001B79C3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усиления налогового потенциала субъектов РФ.</w:t>
      </w:r>
    </w:p>
    <w:p w14:paraId="681FBFDB" w14:textId="77777777" w:rsidR="001B79C3" w:rsidRPr="001B79C3" w:rsidRDefault="001B79C3" w:rsidP="001B79C3">
      <w:pPr>
        <w:shd w:val="clear" w:color="auto" w:fill="FFFFFF"/>
        <w:spacing w:line="495" w:lineRule="atLeast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Arial" w:eastAsia="Times New Roman" w:hAnsi="Arial" w:cs="Arial"/>
          <w:b/>
          <w:bCs/>
          <w:color w:val="555555"/>
          <w:sz w:val="35"/>
          <w:szCs w:val="35"/>
          <w:u w:val="single"/>
          <w:lang w:eastAsia="ru-RU"/>
        </w:rPr>
        <w:t>Расходы ПФР</w:t>
      </w:r>
    </w:p>
    <w:p w14:paraId="2510355D" w14:textId="77777777" w:rsidR="001B79C3" w:rsidRPr="001B79C3" w:rsidRDefault="001B79C3" w:rsidP="001B79C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ru-RU"/>
        </w:rPr>
        <w:t>Бюджетные средства фонда позволяют данной государственной структуре:</w:t>
      </w:r>
    </w:p>
    <w:p w14:paraId="79DBED79" w14:textId="77777777" w:rsidR="001B79C3" w:rsidRPr="001B79C3" w:rsidRDefault="001B79C3" w:rsidP="001B79C3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выплачивать страховое пенсионное обеспечение;</w:t>
      </w:r>
    </w:p>
    <w:p w14:paraId="0532401C" w14:textId="77777777" w:rsidR="001B79C3" w:rsidRPr="001B79C3" w:rsidRDefault="00836DEC" w:rsidP="001B79C3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5" w:tgtFrame="_blank" w:history="1">
        <w:r w:rsidR="001B79C3" w:rsidRPr="001B79C3">
          <w:rPr>
            <w:rFonts w:ascii="Helvetica" w:eastAsia="Times New Roman" w:hAnsi="Helvetica" w:cs="Helvetica"/>
            <w:color w:val="005DA2"/>
            <w:sz w:val="23"/>
            <w:szCs w:val="23"/>
            <w:u w:val="single"/>
            <w:lang w:eastAsia="ru-RU"/>
          </w:rPr>
          <w:t>осуществлять социальные выплаты</w:t>
        </w:r>
      </w:hyperlink>
      <w:r w:rsidR="001B79C3"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. Здесь имеются в виду доплаты льготникам, выплаты по уходу за лицами с инвалидностью и неработоспособными россиянами, компенсационные выплаты гражданам, проживающим в северных регионах, вложения в разные региональные программы;</w:t>
      </w:r>
    </w:p>
    <w:p w14:paraId="73D21D1A" w14:textId="77777777" w:rsidR="001B79C3" w:rsidRPr="001B79C3" w:rsidRDefault="001B79C3" w:rsidP="001B79C3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выполнять другие функции и операции, которые связаны с перемещением пенсионных начислений (со счетов ПФР на балансы негосударственных фондов, УК);</w:t>
      </w:r>
    </w:p>
    <w:p w14:paraId="5EB371B8" w14:textId="77777777" w:rsidR="001B79C3" w:rsidRPr="001B79C3" w:rsidRDefault="001B79C3" w:rsidP="001B79C3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выплачивать государственное пенсионное обеспечение (выплаты определенным группам россиян </w:t>
      </w:r>
      <w:hyperlink r:id="rId6" w:tgtFrame="_blank" w:history="1">
        <w:r w:rsidRPr="001B79C3">
          <w:rPr>
            <w:rFonts w:ascii="Helvetica" w:eastAsia="Times New Roman" w:hAnsi="Helvetica" w:cs="Helvetica"/>
            <w:color w:val="005DA2"/>
            <w:sz w:val="23"/>
            <w:szCs w:val="23"/>
            <w:u w:val="single"/>
            <w:lang w:eastAsia="ru-RU"/>
          </w:rPr>
          <w:t>за выслугу лет</w:t>
        </w:r>
      </w:hyperlink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 – </w:t>
      </w:r>
      <w:hyperlink r:id="rId7" w:tgtFrame="_blank" w:history="1">
        <w:r w:rsidRPr="001B79C3">
          <w:rPr>
            <w:rFonts w:ascii="Helvetica" w:eastAsia="Times New Roman" w:hAnsi="Helvetica" w:cs="Helvetica"/>
            <w:color w:val="005DA2"/>
            <w:sz w:val="23"/>
            <w:szCs w:val="23"/>
            <w:u w:val="single"/>
            <w:lang w:eastAsia="ru-RU"/>
          </w:rPr>
          <w:t>госслужащие</w:t>
        </w:r>
      </w:hyperlink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, </w:t>
      </w:r>
      <w:hyperlink r:id="rId8" w:tgtFrame="_blank" w:history="1">
        <w:r w:rsidRPr="001B79C3">
          <w:rPr>
            <w:rFonts w:ascii="Helvetica" w:eastAsia="Times New Roman" w:hAnsi="Helvetica" w:cs="Helvetica"/>
            <w:color w:val="005DA2"/>
            <w:sz w:val="23"/>
            <w:szCs w:val="23"/>
            <w:u w:val="single"/>
            <w:lang w:eastAsia="ru-RU"/>
          </w:rPr>
          <w:t>военнослужащие</w:t>
        </w:r>
      </w:hyperlink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, космонавты, летчики-испытатели). Также сюда относятся компенсационные выплаты гражданам, которые пострадали при выполнении воинского долга;</w:t>
      </w:r>
    </w:p>
    <w:p w14:paraId="251E82AD" w14:textId="77777777" w:rsidR="001B79C3" w:rsidRPr="001B79C3" w:rsidRDefault="001B79C3" w:rsidP="001B79C3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79C3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t>расходовать деньги по программе маткапитала.</w:t>
      </w:r>
    </w:p>
    <w:p w14:paraId="1E87F0BB" w14:textId="77777777" w:rsid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AED27" w14:textId="77777777" w:rsid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8EC59" w14:textId="77777777" w:rsid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003D9" w14:textId="77777777" w:rsid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07CCA" w14:textId="77777777" w:rsid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15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AD1"/>
    <w:multiLevelType w:val="hybridMultilevel"/>
    <w:tmpl w:val="2908A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3385547"/>
    <w:multiLevelType w:val="multilevel"/>
    <w:tmpl w:val="969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63C83"/>
    <w:multiLevelType w:val="hybridMultilevel"/>
    <w:tmpl w:val="3D649A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D57D84"/>
    <w:multiLevelType w:val="hybridMultilevel"/>
    <w:tmpl w:val="7FE03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A7397"/>
    <w:multiLevelType w:val="hybridMultilevel"/>
    <w:tmpl w:val="51746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23426"/>
    <w:multiLevelType w:val="singleLevel"/>
    <w:tmpl w:val="B1D60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C2045DA"/>
    <w:multiLevelType w:val="multilevel"/>
    <w:tmpl w:val="EBB6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B60E7"/>
    <w:multiLevelType w:val="hybridMultilevel"/>
    <w:tmpl w:val="80607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5303E5"/>
    <w:multiLevelType w:val="multilevel"/>
    <w:tmpl w:val="323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86931"/>
    <w:multiLevelType w:val="hybridMultilevel"/>
    <w:tmpl w:val="C66CB100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B1FA49F2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B9"/>
    <w:rsid w:val="000F78BD"/>
    <w:rsid w:val="001512B9"/>
    <w:rsid w:val="00151E7D"/>
    <w:rsid w:val="001B79C3"/>
    <w:rsid w:val="008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B72E"/>
  <w15:chartTrackingRefBased/>
  <w15:docId w15:val="{861A5D0E-722F-407E-9400-9B99108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2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0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9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2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7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8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5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7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3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9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1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9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49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19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p.ru/faq/vysluga-voenny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p.ru/faq/pensiya-za-vyslugu-let-gossluzhashh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p.ru/faq/nadbavka-za-vyslugu-let.html" TargetMode="External"/><Relationship Id="rId5" Type="http://schemas.openxmlformats.org/officeDocument/2006/relationships/hyperlink" Target="https://pfrp.ru/faq/federalnye-sotsialnye-dopla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4</cp:revision>
  <dcterms:created xsi:type="dcterms:W3CDTF">2020-11-02T07:59:00Z</dcterms:created>
  <dcterms:modified xsi:type="dcterms:W3CDTF">2020-11-02T09:32:00Z</dcterms:modified>
</cp:coreProperties>
</file>