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46321788"/>
    <w:bookmarkEnd w:id="0"/>
    <w:p w:rsidR="00D47E80" w:rsidRDefault="0050541E">
      <w:r w:rsidRPr="0050541E">
        <w:object w:dxaOrig="9638" w:dyaOrig="1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17.75pt" o:ole="">
            <v:imagedata r:id="rId5" o:title=""/>
          </v:shape>
          <o:OLEObject Type="Embed" ProgID="Word.Document.12" ShapeID="_x0000_i1025" DrawAspect="Content" ObjectID="_1646322281" r:id="rId6">
            <o:FieldCodes>\s</o:FieldCodes>
          </o:OLEObject>
        </w:object>
      </w:r>
    </w:p>
    <w:p w:rsidR="00E0692D" w:rsidRPr="007732FA" w:rsidRDefault="00E0692D" w:rsidP="00E0692D">
      <w:pPr>
        <w:pStyle w:val="a3"/>
        <w:shd w:val="clear" w:color="auto" w:fill="FFFFFF"/>
        <w:spacing w:before="0" w:beforeAutospacing="0" w:after="0" w:afterAutospacing="0"/>
        <w:jc w:val="both"/>
        <w:rPr>
          <w:color w:val="000000"/>
        </w:rPr>
      </w:pPr>
      <w:bookmarkStart w:id="1" w:name="_GoBack"/>
      <w:bookmarkEnd w:id="1"/>
      <w:r w:rsidRPr="007732FA">
        <w:rPr>
          <w:color w:val="000000"/>
        </w:rPr>
        <w:lastRenderedPageBreak/>
        <w:t>в деле, и в соответствии со ст. 35 ГПК РФ осуществляет свои процессуальные права и исполняет процессуальные обязанности. В качестве заявителя могут выступать как физические, так и юридические лица. Физическое лицо должно быть обязательно дееспособно. Если имеются какие-либо ограничения в дееспособности (лицо ограничено в дееспособности, признано судом недееспособным), то в качестве заявителя выступают законные представители, попечители, опекуны. К участию в деле могут быть привлечены заинтересованные лица, чьи права или законные интересы могут быть затронуты при вынесении судебного решения. Так, например, в особом производстве в качестве заинтересованных лиц могут быть привлечены органы записи актов гражданского состояния (загс), государственный нотариус, нотариус, занимающийся частной практикой, и др. В таких делах, как усыновление (удочерение) ребенка, признание гражданина недееспособным, участие прокурора в гражданском процессе обязательно.</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В случае возникновения в процессе особого производства спора о праве суд выносит определение об оставлении заявления без рассмотрения и разъясняет заявителю право на обращение в суд в порядке искового производства.</w:t>
      </w:r>
    </w:p>
    <w:p w:rsidR="00E0692D" w:rsidRPr="007732FA" w:rsidRDefault="00E0692D" w:rsidP="00E0692D">
      <w:pPr>
        <w:pStyle w:val="a3"/>
        <w:spacing w:before="0" w:beforeAutospacing="0" w:after="0" w:afterAutospacing="0"/>
        <w:ind w:firstLine="709"/>
        <w:jc w:val="both"/>
        <w:outlineLvl w:val="1"/>
        <w:rPr>
          <w:b/>
          <w:bCs/>
          <w:color w:val="000000"/>
          <w:kern w:val="36"/>
          <w:shd w:val="clear" w:color="auto" w:fill="FFFFFF"/>
        </w:rPr>
      </w:pPr>
      <w:bookmarkStart w:id="2" w:name="metkadoc3"/>
      <w:r w:rsidRPr="007732FA">
        <w:rPr>
          <w:b/>
          <w:bCs/>
          <w:i/>
          <w:iCs/>
          <w:color w:val="000000"/>
          <w:kern w:val="36"/>
          <w:shd w:val="clear" w:color="auto" w:fill="FFFFFF"/>
        </w:rPr>
        <w:t>2. Установление фактов, имеющих юридическое значение</w:t>
      </w:r>
    </w:p>
    <w:bookmarkEnd w:id="2"/>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Согласно ст. 264 ГПК РФ суд устанавливает факты, от которых зависят возникновение, изменение, прекращение личных или имущественных прав граждан, организаций. </w:t>
      </w:r>
      <w:r w:rsidRPr="007732FA">
        <w:rPr>
          <w:b/>
          <w:bCs/>
          <w:color w:val="000000"/>
        </w:rPr>
        <w:t>Суд рассматривает дела об установлении:</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1) родственных отношений;</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2) факта нахождения на иждивении;</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3) факта регистрации рождения, усыновления (удочерения), брака, расторжения брака, смерти;</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4) факта признания отцовства;</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6) факта владения и пользования недвижимым имуществом;</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7) факта несчастного случая;</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9) факта принятия наследства и места открытия наследства;</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10) других имеющих юридическое значение фактов.</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Суд устанавливает юридические факты только при условии, что невозможно получение заявителем в ином порядке необходимых документов, удостоверяющих факты, а также при невозможности восстановления утраченных документов. Согласно данному положению при обращении заявителя в суд об установлении факта, имеющего юридическое значение, он должен представить доказательства, что восстановление документов иным способом невозможно (например, представить отказ должностного лица или органа государственной власти). В заявлении заявитель также должен указать, для каких целей ему необходимо установление факта, имеющего юридическое значение. Вынесенное судебное решение по заявлению заявителя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 (ст. 268 ГПК РФ).</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Заявление заявителем подается по местожительству, за исключением случаев, когда заявление подается по местонахождению имущества.</w:t>
      </w:r>
    </w:p>
    <w:p w:rsidR="00E0692D" w:rsidRPr="007732FA" w:rsidRDefault="00E0692D" w:rsidP="00E0692D">
      <w:pPr>
        <w:pStyle w:val="a3"/>
        <w:spacing w:before="0" w:beforeAutospacing="0" w:after="0" w:afterAutospacing="0"/>
        <w:ind w:firstLine="709"/>
        <w:jc w:val="both"/>
        <w:outlineLvl w:val="1"/>
        <w:rPr>
          <w:b/>
          <w:bCs/>
          <w:color w:val="000000"/>
          <w:kern w:val="36"/>
          <w:shd w:val="clear" w:color="auto" w:fill="FFFFFF"/>
        </w:rPr>
      </w:pPr>
      <w:bookmarkStart w:id="3" w:name="metkadoc4"/>
      <w:r w:rsidRPr="007732FA">
        <w:rPr>
          <w:b/>
          <w:bCs/>
          <w:i/>
          <w:iCs/>
          <w:color w:val="000000"/>
          <w:kern w:val="36"/>
          <w:shd w:val="clear" w:color="auto" w:fill="FFFFFF"/>
        </w:rPr>
        <w:t>3. Усыновление (удочерение) ребенка</w:t>
      </w:r>
    </w:p>
    <w:bookmarkEnd w:id="3"/>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lastRenderedPageBreak/>
        <w:t>При существующей социальной действительности в стране усыновление или удочерение ребенка является актуальным вопросом. Гражданин, желающий усыновить или удочерить ребенка, должен обратиться с заявлением в районный суд по местожительству или по местонахождению усыновляемого ребенка. Если гражданин, пожелавший усыновить или удочерить ребенка, не является гражданином РФ или постоянно проживает за ее пределами (а также лица без гражданства имеют право усыновить или удочерить ребенка), то он должен подать заявление в верховный суд республики, краевой, областной суд или суд города федерального значения по местожительству или по местонахождению усыновляемого ребенка.</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b/>
          <w:bCs/>
          <w:color w:val="000000"/>
        </w:rPr>
        <w:t>Заявление об усыновлении должно содержать (ст. 270 ГПК РФ):</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1) фамилию, имя, отчество усыновителей (усыновителя), их местожительство;</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2) фамилию, имя, отчество и дату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3) обстоятельства, обосновывающие просьбу усыновителей (усыновителя) об усыновлении ребенка, и документы, подтверждающие эти обстоятельства;</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4) просьбу об изменении фамилии, имени, отчества, места рождения усыновляемого ребенка, а также даты его рождения (при усыновлении ребенка в возрасте до 1 года), о записи усыновителей (усыновителя) родителями (родителем) в записи акта о рождении.</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К заявлению об усыновлении должны </w:t>
      </w:r>
      <w:r w:rsidRPr="007732FA">
        <w:rPr>
          <w:b/>
          <w:bCs/>
          <w:color w:val="000000"/>
        </w:rPr>
        <w:t>прилагаться следующие документы </w:t>
      </w:r>
      <w:r w:rsidRPr="007732FA">
        <w:rPr>
          <w:color w:val="000000"/>
        </w:rPr>
        <w:t>(ст. 271 ГПК РФ):</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1) копия свидетельства о рождении усыновителя – при усыновлении ребенка лицом, не состоящим в браке;</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2) копия свидетельства о браке усыновителей (усыновителя) – при усыновлении ребенка лицами (лицом), состоящими в браке;</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4) медицинское заключение о состоянии здоровья усыновителей (усыновителя);</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5) справка с места работы о занимаемой должности и заработной плате либо копия декларации о доходах или иной документ о доходах;</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6) документ, подтверждающий право пользования жилым помещением или право собственности на жилое помещение;</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7) документ о постановке на учет гражданина в качестве кандидата в усыновители;</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8)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местожительство), об условиях их жизни и о возможности быть усыновителями;</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9)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10) если это требуется в соответствии с нормами права иностранного государства и (или) международным договором РФ, – согласие самого ребенка на усыновление.</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После принятия судом заявления к производству и вынесении определения о возбуждении производства по делу суд приступает ко второй стадии гражданского процесса – подготовке дела к судебному разбирательству. В данном виде производства эта стадия имеет большое значение. Именно на данной стадии суд привлекает и обязывает органы опеки и попечительства представить в суд заключение о соответствии усыновления интересам ребенка. </w:t>
      </w:r>
      <w:r w:rsidRPr="007732FA">
        <w:rPr>
          <w:b/>
          <w:bCs/>
          <w:color w:val="000000"/>
        </w:rPr>
        <w:t>При представлении заключения в суд органы опеки и попечительства должны представить также ряд иных документов (ч. 2 ст. 272 ГПК РФ):</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lastRenderedPageBreak/>
        <w:t>1) акт обследования условий жизни усыновителей (усыновителя), составленный органом опеки и попечительства по местожительству или местонахождению усыновляемого ребенка либо по местожительству усыновителей (усыновителя);</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2) свидетельство о рождении усыновляемого ребенка;</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3) медицинское заключение о состоянии здоровья, о физическом и об умственном развитии усыновляемого ребенка;</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4) согласие усыновляемого ребенка, достигшего возраста 10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5) согласие родителей ребенка на его усыновление при усыновлении ребенка родителей, не достигших возраста 16 лет, также согласие их законных представителей, а при отсутствии законных представителей – согласие органа опеки и попечительства, за исключением случаев, предусмотренных ст. 130 Семейного кодекса Российской Федерации от 29 декабря 1995 г. № 223-ФЗ (СК РФ).</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В свою очередь, ст. 130 СК РФ устанавливает, что </w:t>
      </w:r>
      <w:r w:rsidRPr="007732FA">
        <w:rPr>
          <w:b/>
          <w:bCs/>
          <w:color w:val="000000"/>
        </w:rPr>
        <w:t>не требуется согласие родителей ребенка на его усыновление в случаях</w:t>
      </w:r>
      <w:r w:rsidRPr="007732FA">
        <w:rPr>
          <w:color w:val="000000"/>
        </w:rPr>
        <w:t>, если они неизвестны или признаны судом безвестно отсутствующими, признаны судом недееспособными, лишены судом родительских прав, по причинам, признанным судом неуважительными, более 6 месяцев не проживают совместно с ребенком и уклоняются от его воспитания и содержания;</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7) при усыновлении ребенка гражданами РФ, постоянно проживающими за пределами территории РФ, иностранными гражданами или лицами без гражданства, не являющимися родственниками ребенка, –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РФ или на усыновление родственниками ребенка независимо от гражданства и местожительства этих родственников.</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Дела об усыновлении или удочерении ребенка проводятся в закрытом судебном заседании при обязательном участии представителей органа опеки и попечительства, прокурора, который приглашается для дачи заключения, а также самого ребенка в возрасте от 10 до 14 лет. После рассмотрения и разрешения дела по существу суд удовлетворяет либо отказывает в просьбе об усыновлении или удочерении ребенка. При удовлетворении просьбы об усыновлении или удочерении ребенка суд выносит судебное решение, в котором подробно описывает, кто является родителями ребенка и с какого момента, а также все данные, необходимые для государственной регистрации в органах записи актов гражданского состояния. Копия решения суда об усыновлении или удочерении ребенка в течение 3 дней направляется в органы записи актов гражданского состояния для соответствующей государственной регистрации. Рассмотрение и разрешение дел об отмене усыновления или удочерения ребенка осуществляются в порядке и по правилам искового производства (ст. 275 ГПК РФ).</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 xml:space="preserve">Хотелось бы обратить внимание на отсутствие контроля со стороны государства дальнейшей судьбы детей, усыновленных согласно требованиям ГПК РФ. Государство не контролирует процесс воспитания усыновленных детей, не имеет представления о дальнейшем их развитии. На практике складывается именно эта ситуация. Многие граждане усыновляют детей для поправления своего материального положения. Этот вопрос как-то необходимо прорабатывать на уровне государства и устанавливать ограничения в усыновлении. Учреждения, где содержатся дети до усыновления, мало обеспечиваются со стороны государства, и соответственно они вынуждены отдавать детей, </w:t>
      </w:r>
      <w:r w:rsidRPr="007732FA">
        <w:rPr>
          <w:color w:val="000000"/>
        </w:rPr>
        <w:lastRenderedPageBreak/>
        <w:t>закрывая глаза на некоторые нюансы (например, на не совсем адекватное поведение усыновителя и т. д.).</w:t>
      </w:r>
    </w:p>
    <w:p w:rsidR="00E0692D" w:rsidRPr="007732FA" w:rsidRDefault="00E0692D" w:rsidP="00E0692D">
      <w:pPr>
        <w:pStyle w:val="a3"/>
        <w:spacing w:before="0" w:beforeAutospacing="0" w:after="0" w:afterAutospacing="0"/>
        <w:ind w:firstLine="709"/>
        <w:jc w:val="both"/>
        <w:outlineLvl w:val="1"/>
        <w:rPr>
          <w:b/>
          <w:bCs/>
          <w:color w:val="000000"/>
          <w:kern w:val="36"/>
          <w:shd w:val="clear" w:color="auto" w:fill="FFFFFF"/>
        </w:rPr>
      </w:pPr>
      <w:bookmarkStart w:id="4" w:name="metkadoc5"/>
      <w:r w:rsidRPr="007732FA">
        <w:rPr>
          <w:b/>
          <w:bCs/>
          <w:i/>
          <w:iCs/>
          <w:color w:val="000000"/>
          <w:kern w:val="36"/>
          <w:shd w:val="clear" w:color="auto" w:fill="FFFFFF"/>
        </w:rPr>
        <w:t>4. Признание гражданина безвестно отсутствующим или объявление гражданина умершим</w:t>
      </w:r>
    </w:p>
    <w:bookmarkEnd w:id="4"/>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В условиях развития современного государства признание гражданина безвестно отсутствующим или объявление гражданина умершим является актуальной проблемой. В связи с увеличением преступности в стране (в частности, совершения преступлений, посягающих на жизнь и здоровье человека) ежегодно пропадает огромное количество граждан. Немаловажным фактором, способствующим гибели населения, являются локальные военные действия (в Чечне), террористические акты, стихийные действия, а также исчезновение людей в числе миграционных процессов.</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Основанием для возбуждения особого производства является заявление, которое подается по месту жительства или месту нахождения заинтересованного лица. 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 (ст. 277 ГПК РФ). Цель, для которой необходимо судебное решение, должна носить правовой характер. </w:t>
      </w:r>
      <w:r w:rsidRPr="007732FA">
        <w:rPr>
          <w:b/>
          <w:bCs/>
          <w:color w:val="000000"/>
        </w:rPr>
        <w:t>К целям можно отнести: </w:t>
      </w:r>
      <w:r w:rsidRPr="007732FA">
        <w:rPr>
          <w:color w:val="000000"/>
        </w:rPr>
        <w:t>прекращение действия доверенности, открытие наследства, расторжение или прекращение брака, право на получение пенсии по случаю потери кормильца, возможность распоряжения совместным имуществом и т. д.</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На стадии подготовки дела к судебному разбирательству суд выясняет, </w:t>
      </w:r>
      <w:r w:rsidRPr="007732FA">
        <w:rPr>
          <w:i/>
          <w:iCs/>
          <w:color w:val="000000"/>
        </w:rPr>
        <w:t>кто может сообщить сведения об отсутствующем гражданине</w:t>
      </w:r>
      <w:r w:rsidRPr="007732FA">
        <w:rPr>
          <w:color w:val="000000"/>
        </w:rPr>
        <w:t>, а также запрашивает соответствующие организации </w:t>
      </w:r>
      <w:r w:rsidRPr="007732FA">
        <w:rPr>
          <w:i/>
          <w:iCs/>
          <w:color w:val="000000"/>
        </w:rPr>
        <w:t>по последнему известному месту жительства, месту работы отсутствующего гражданина</w:t>
      </w:r>
      <w:r w:rsidRPr="007732FA">
        <w:rPr>
          <w:color w:val="000000"/>
        </w:rPr>
        <w:t>, органы внутренних дел, воинские части об имеющихся о нем сведениях.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 (ст. 278 ГПК РФ). Таким образом, по делам о признании гражданина безвестно отсутствующим или объявление гражданина умершим суд обладает неограниченным кругом полномочий по сбору доказательственной базы. Дела о признании гражданина безвестно отсутствующим или об объявлении гражданина умершим рассматриваются с обязательным участием прокурора.</w:t>
      </w:r>
    </w:p>
    <w:p w:rsidR="00E0692D" w:rsidRPr="007732FA" w:rsidRDefault="00E0692D" w:rsidP="00E0692D">
      <w:pPr>
        <w:pStyle w:val="a3"/>
        <w:shd w:val="clear" w:color="auto" w:fill="FFFFFF"/>
        <w:spacing w:before="0" w:beforeAutospacing="0" w:after="0" w:afterAutospacing="0"/>
        <w:ind w:firstLine="709"/>
        <w:jc w:val="both"/>
        <w:rPr>
          <w:color w:val="000000"/>
        </w:rPr>
      </w:pPr>
      <w:r w:rsidRPr="007732FA">
        <w:rPr>
          <w:color w:val="000000"/>
        </w:rPr>
        <w:t>Решение, вынесенное судом, должно отвечать общим требованиям. </w:t>
      </w:r>
      <w:r w:rsidRPr="007732FA">
        <w:rPr>
          <w:b/>
          <w:bCs/>
          <w:color w:val="000000"/>
        </w:rPr>
        <w:t>В судебном решении суд должен указать, с какого момента гражданин признается безвестно отсутствующим или объявляется умершим. </w:t>
      </w:r>
      <w:r w:rsidRPr="007732FA">
        <w:rPr>
          <w:color w:val="000000"/>
        </w:rPr>
        <w:t>В резолютивной части своего решения суд указывает не только индивидуализированные признаки (Ф. И. О., последнее место проживания и т. д.), но также указывает дату смерти гражданина. При регистрации смерти гражданина в органах записи актов гражданского состояния датой считается день вступления в законную силу судебного решения.</w:t>
      </w:r>
    </w:p>
    <w:p w:rsidR="00E0692D" w:rsidRDefault="00E0692D" w:rsidP="00E0692D">
      <w:pPr>
        <w:pStyle w:val="a3"/>
        <w:shd w:val="clear" w:color="auto" w:fill="FFFFFF"/>
        <w:spacing w:before="0" w:beforeAutospacing="0" w:after="0" w:afterAutospacing="0"/>
        <w:ind w:firstLine="709"/>
        <w:jc w:val="both"/>
        <w:rPr>
          <w:color w:val="000000"/>
        </w:rPr>
      </w:pPr>
      <w:r w:rsidRPr="007732FA">
        <w:rPr>
          <w:color w:val="000000"/>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 (ст. 280 ГПК РФ).</w:t>
      </w:r>
    </w:p>
    <w:p w:rsidR="00E0692D" w:rsidRDefault="00E0692D" w:rsidP="00E0692D">
      <w:pPr>
        <w:pStyle w:val="a3"/>
        <w:shd w:val="clear" w:color="auto" w:fill="FFFFFF"/>
        <w:spacing w:before="0" w:beforeAutospacing="0" w:after="0" w:afterAutospacing="0"/>
        <w:ind w:firstLine="709"/>
        <w:jc w:val="both"/>
        <w:rPr>
          <w:color w:val="000000"/>
        </w:rPr>
      </w:pPr>
    </w:p>
    <w:p w:rsidR="00E0692D" w:rsidRDefault="00E0692D" w:rsidP="00E0692D">
      <w:pPr>
        <w:pStyle w:val="a3"/>
        <w:shd w:val="clear" w:color="auto" w:fill="FFFFFF"/>
        <w:spacing w:before="0" w:beforeAutospacing="0" w:after="0" w:afterAutospacing="0"/>
        <w:ind w:firstLine="709"/>
        <w:jc w:val="both"/>
        <w:rPr>
          <w:color w:val="000000"/>
        </w:rPr>
      </w:pPr>
    </w:p>
    <w:p w:rsidR="00E0692D" w:rsidRDefault="00E0692D" w:rsidP="00E0692D">
      <w:pPr>
        <w:spacing w:after="0" w:line="240" w:lineRule="auto"/>
        <w:ind w:firstLine="709"/>
        <w:jc w:val="center"/>
        <w:rPr>
          <w:rFonts w:ascii="Times New Roman" w:eastAsia="Times New Roman" w:hAnsi="Times New Roman" w:cs="Times New Roman"/>
          <w:b/>
          <w:color w:val="000000"/>
          <w:sz w:val="24"/>
          <w:szCs w:val="24"/>
          <w:lang w:eastAsia="ru-RU"/>
        </w:rPr>
      </w:pPr>
      <w:r w:rsidRPr="00ED2ADC">
        <w:rPr>
          <w:rFonts w:ascii="Times New Roman" w:eastAsia="Times New Roman" w:hAnsi="Times New Roman" w:cs="Times New Roman"/>
          <w:b/>
          <w:color w:val="000000"/>
          <w:sz w:val="24"/>
          <w:szCs w:val="24"/>
          <w:lang w:eastAsia="ru-RU"/>
        </w:rPr>
        <w:t xml:space="preserve">Контрольные вопросы: </w:t>
      </w:r>
    </w:p>
    <w:p w:rsidR="00E0692D" w:rsidRPr="00ED2ADC" w:rsidRDefault="00E0692D" w:rsidP="00E0692D">
      <w:pPr>
        <w:spacing w:after="0" w:line="240" w:lineRule="auto"/>
        <w:ind w:firstLine="709"/>
        <w:jc w:val="center"/>
        <w:rPr>
          <w:rFonts w:ascii="Times New Roman" w:eastAsia="Times New Roman" w:hAnsi="Times New Roman" w:cs="Times New Roman"/>
          <w:color w:val="000000"/>
          <w:sz w:val="24"/>
          <w:szCs w:val="24"/>
          <w:lang w:eastAsia="ru-RU"/>
        </w:rPr>
      </w:pPr>
    </w:p>
    <w:p w:rsidR="00E0692D" w:rsidRDefault="00E0692D" w:rsidP="00E0692D">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ED2ADC">
        <w:rPr>
          <w:rFonts w:ascii="Times New Roman" w:eastAsia="Times New Roman" w:hAnsi="Times New Roman" w:cs="Times New Roman"/>
          <w:color w:val="000000"/>
          <w:sz w:val="24"/>
          <w:szCs w:val="24"/>
          <w:lang w:eastAsia="ru-RU"/>
        </w:rPr>
        <w:t xml:space="preserve">Раскрыть понятие и сущность </w:t>
      </w:r>
      <w:r>
        <w:rPr>
          <w:rFonts w:ascii="Times New Roman" w:eastAsia="Times New Roman" w:hAnsi="Times New Roman" w:cs="Times New Roman"/>
          <w:color w:val="000000"/>
          <w:sz w:val="24"/>
          <w:szCs w:val="24"/>
          <w:lang w:eastAsia="ru-RU"/>
        </w:rPr>
        <w:t>особого</w:t>
      </w:r>
      <w:r w:rsidRPr="00ED2ADC">
        <w:rPr>
          <w:rFonts w:ascii="Times New Roman" w:eastAsia="Times New Roman" w:hAnsi="Times New Roman" w:cs="Times New Roman"/>
          <w:color w:val="000000"/>
          <w:sz w:val="24"/>
          <w:szCs w:val="24"/>
          <w:lang w:eastAsia="ru-RU"/>
        </w:rPr>
        <w:t xml:space="preserve"> производства? </w:t>
      </w:r>
    </w:p>
    <w:p w:rsidR="00E0692D" w:rsidRDefault="00E0692D" w:rsidP="00E0692D">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Какие юридические факты могут быть установлены в порядке особого производства?</w:t>
      </w:r>
    </w:p>
    <w:p w:rsidR="00E0692D" w:rsidRDefault="00E0692D" w:rsidP="00E0692D">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должно прилагаться к заявлению об усыновлении (удочерении) ребенка?</w:t>
      </w:r>
    </w:p>
    <w:p w:rsidR="00E0692D" w:rsidRDefault="00E0692D" w:rsidP="00E0692D">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каком порядке рассматриваются дела о признании вещи бесхозяйной?</w:t>
      </w:r>
    </w:p>
    <w:p w:rsidR="00E0692D" w:rsidRPr="00ED2ADC" w:rsidRDefault="00E0692D" w:rsidP="00E0692D">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является основанием для рассмотрения судом вопроса об эмансипации несовершеннолетнего?</w:t>
      </w:r>
    </w:p>
    <w:p w:rsidR="00E0692D" w:rsidRDefault="00E0692D" w:rsidP="00E0692D">
      <w:pPr>
        <w:spacing w:after="0" w:line="240" w:lineRule="auto"/>
        <w:ind w:left="709"/>
        <w:jc w:val="both"/>
        <w:rPr>
          <w:rFonts w:ascii="Times New Roman" w:eastAsia="Times New Roman" w:hAnsi="Times New Roman" w:cs="Times New Roman"/>
          <w:color w:val="000000"/>
          <w:sz w:val="24"/>
          <w:szCs w:val="24"/>
          <w:lang w:eastAsia="ru-RU"/>
        </w:rPr>
      </w:pPr>
    </w:p>
    <w:p w:rsidR="00E0692D" w:rsidRDefault="00E0692D"/>
    <w:sectPr w:rsidR="00E06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86413"/>
    <w:multiLevelType w:val="hybridMultilevel"/>
    <w:tmpl w:val="479A36A4"/>
    <w:lvl w:ilvl="0" w:tplc="ADA07D06">
      <w:start w:val="1"/>
      <w:numFmt w:val="decimal"/>
      <w:lvlText w:val="%1."/>
      <w:lvlJc w:val="left"/>
      <w:pPr>
        <w:ind w:left="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66744">
      <w:start w:val="1"/>
      <w:numFmt w:val="lowerLetter"/>
      <w:lvlText w:val="%2"/>
      <w:lvlJc w:val="left"/>
      <w:pPr>
        <w:ind w:left="16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27CBFAE">
      <w:start w:val="1"/>
      <w:numFmt w:val="lowerRoman"/>
      <w:lvlText w:val="%3"/>
      <w:lvlJc w:val="left"/>
      <w:pPr>
        <w:ind w:left="2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EF2A34E">
      <w:start w:val="1"/>
      <w:numFmt w:val="decimal"/>
      <w:lvlText w:val="%4"/>
      <w:lvlJc w:val="left"/>
      <w:pPr>
        <w:ind w:left="3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C88F7F6">
      <w:start w:val="1"/>
      <w:numFmt w:val="lowerLetter"/>
      <w:lvlText w:val="%5"/>
      <w:lvlJc w:val="left"/>
      <w:pPr>
        <w:ind w:left="3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E453F6">
      <w:start w:val="1"/>
      <w:numFmt w:val="lowerRoman"/>
      <w:lvlText w:val="%6"/>
      <w:lvlJc w:val="left"/>
      <w:pPr>
        <w:ind w:left="4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EC81B52">
      <w:start w:val="1"/>
      <w:numFmt w:val="decimal"/>
      <w:lvlText w:val="%7"/>
      <w:lvlJc w:val="left"/>
      <w:pPr>
        <w:ind w:left="5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AC59C2">
      <w:start w:val="1"/>
      <w:numFmt w:val="lowerLetter"/>
      <w:lvlText w:val="%8"/>
      <w:lvlJc w:val="left"/>
      <w:pPr>
        <w:ind w:left="5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B3AB626">
      <w:start w:val="1"/>
      <w:numFmt w:val="lowerRoman"/>
      <w:lvlText w:val="%9"/>
      <w:lvlJc w:val="left"/>
      <w:pPr>
        <w:ind w:left="6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AA"/>
    <w:rsid w:val="003F1BAA"/>
    <w:rsid w:val="0050541E"/>
    <w:rsid w:val="00D47E80"/>
    <w:rsid w:val="00E06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4AE5"/>
  <w15:chartTrackingRefBased/>
  <w15:docId w15:val="{2C3EE64A-14DC-46FB-918A-A8955F08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9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12556</Characters>
  <Application>Microsoft Office Word</Application>
  <DocSecurity>0</DocSecurity>
  <Lines>104</Lines>
  <Paragraphs>29</Paragraphs>
  <ScaleCrop>false</ScaleCrop>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4</cp:revision>
  <dcterms:created xsi:type="dcterms:W3CDTF">2020-03-21T15:50:00Z</dcterms:created>
  <dcterms:modified xsi:type="dcterms:W3CDTF">2020-03-21T15:58:00Z</dcterms:modified>
</cp:coreProperties>
</file>