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F9AC" w14:textId="638E3BEF" w:rsidR="000E41E0" w:rsidRDefault="000E41E0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Правоохранительные и судебные органы, </w:t>
      </w:r>
      <w:bookmarkStart w:id="0" w:name="_GoBack"/>
      <w:bookmarkEnd w:id="0"/>
    </w:p>
    <w:p w14:paraId="50E25AC8" w14:textId="77777777" w:rsidR="001821DE" w:rsidRPr="001821DE" w:rsidRDefault="001821DE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81A31B8" w14:textId="16C17B48" w:rsidR="000E41E0" w:rsidRDefault="000E41E0" w:rsidP="001821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  <w:t>Законспектировать лекцию</w:t>
      </w:r>
    </w:p>
    <w:p w14:paraId="17A33DB8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03D9507" w14:textId="6C837709" w:rsidR="003F66AB" w:rsidRDefault="003F66AB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Прокуратура Российской Федерации</w:t>
      </w:r>
    </w:p>
    <w:p w14:paraId="0A7A8125" w14:textId="77777777" w:rsidR="001821DE" w:rsidRPr="001821DE" w:rsidRDefault="001821DE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E8DB9F" w14:textId="77777777" w:rsidR="003F66AB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20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1.Прокуратура Российской Федерации, понятие, принципы ее деятельности</w:t>
      </w:r>
    </w:p>
    <w:p w14:paraId="694CED5B" w14:textId="77777777" w:rsidR="001821DE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310DA244" w14:textId="7CAC8CBF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Прокуратура Российской Федерации, являясь органом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федеральной государственной власти, в целях обеспечения верховенства Конституции Российской Федерации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федерального законодательства, защиты прав и свобод человека и гражданина, охраняемых законом интересов Российской Федерации и ее субъектов, муниципальных образований осуществляет надзор за соблюдением законности и правопорядка в России.</w:t>
      </w:r>
    </w:p>
    <w:p w14:paraId="4F1CA7BF" w14:textId="60BAECB9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Фундамент современной российской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закладывался Петром I, который учредил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прокуратуру в России 12 января 1722 года.</w:t>
      </w:r>
    </w:p>
    <w:p w14:paraId="007344E6" w14:textId="07F62D02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Прокуратура Российской Федерации - единая федеральная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централизованная система органов, осуществляющих от имени Российской Федерации надзор за соблюдением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Конституции Российской Федерации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исполнением законов, действующих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 территории Российской Федерации.</w:t>
      </w:r>
      <w:r w:rsidR="003F66AB" w:rsidRPr="001821DE">
        <w:rPr>
          <w:rFonts w:ascii="Calibri" w:eastAsia="Times New Roman" w:hAnsi="Calibri" w:cs="Calibri"/>
          <w:szCs w:val="24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Прокуратура Российской Федерации выполняет и иные функции, установленные федеральными законами.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C387CB8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6487F400" w14:textId="71105D63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целях обеспечения верховенства закона, единства и укрепления законности, защиты прав и свобод человека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гражданина, а также охраняемых законом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интересов общества и государства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прокуратура Российской Федерации</w:t>
      </w:r>
      <w:r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осуществляет:</w:t>
      </w:r>
      <w:r w:rsidR="003F66AB" w:rsidRPr="001821DE">
        <w:rPr>
          <w:rFonts w:ascii="Tahoma" w:eastAsia="Times New Roman" w:hAnsi="Tahoma" w:cs="Tahoma"/>
          <w:b/>
          <w:sz w:val="16"/>
          <w:szCs w:val="17"/>
          <w:shd w:val="clear" w:color="auto" w:fill="FFFFFF"/>
          <w:lang w:eastAsia="ru-RU"/>
        </w:rPr>
        <w:t xml:space="preserve"> </w:t>
      </w:r>
    </w:p>
    <w:p w14:paraId="393E2646" w14:textId="4F097952" w:rsidR="003F66AB" w:rsidRPr="001821DE" w:rsidRDefault="001821DE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04F1829" w14:textId="6C9608F6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общественного контроля за обеспечением прав человека в местах принудительного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содержания и содействия лицам, находящимся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14:paraId="155E9060" w14:textId="18B91913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1821DE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67D55E2E" w14:textId="77777777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14:paraId="141D4575" w14:textId="569E820B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 исполнением законов судебными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приставами;</w:t>
      </w:r>
    </w:p>
    <w:p w14:paraId="577F60F4" w14:textId="2BC8E223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 исполнением законов администрациями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органов и учреждений, исполняющих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наказание и применяющих назначаемые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судом меры принудительного характера, администрациями мест содержания задержанных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 заключенных под стражу;</w:t>
      </w:r>
    </w:p>
    <w:p w14:paraId="2FBF5633" w14:textId="104A38A4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уголовное преследование в соответствии с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полномочиями, установленными уголовно-процессуальным законодательством Российской Федерации;</w:t>
      </w:r>
    </w:p>
    <w:p w14:paraId="65583B10" w14:textId="7E2AE022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координацию деятельности правоохранительных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по борьбе с преступностью.</w:t>
      </w:r>
    </w:p>
    <w:p w14:paraId="2D91F413" w14:textId="77777777" w:rsidR="001821DE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4511EE2" w14:textId="6B6D9E7B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b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Принципами</w:t>
      </w:r>
      <w:r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организации и деятельности прокуратуры:</w:t>
      </w:r>
      <w:r w:rsidR="003F66AB" w:rsidRPr="001821DE">
        <w:rPr>
          <w:rFonts w:ascii="Tahoma" w:eastAsia="Times New Roman" w:hAnsi="Tahoma" w:cs="Tahoma"/>
          <w:b/>
          <w:sz w:val="16"/>
          <w:szCs w:val="17"/>
          <w:shd w:val="clear" w:color="auto" w:fill="FFFFFF"/>
          <w:lang w:eastAsia="ru-RU"/>
        </w:rPr>
        <w:t xml:space="preserve"> </w:t>
      </w:r>
    </w:p>
    <w:p w14:paraId="04DEAECE" w14:textId="471A9DDE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DE4CE14" w14:textId="4355535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централизации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органов прокуратуры означает, что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эти органы составляют единую централизованную систему, возглавляемую Генеральным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прокурором РФ. Органы прокуратуры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имеют четкую иерархию, нижестоящие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органы прокуратуры подчиняются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всем вышестоящим и Генеральному прокурору РФ. Вышестоящие прокуроры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могут давать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подчиненным прокурорам обязательные для них указания 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поручения, брать на себя исполнение каких-либо их обязанностей. Перед прокурорами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стоят общие, единые для всей прокурорской системы задачи.</w:t>
      </w:r>
    </w:p>
    <w:p w14:paraId="7DC2CCC6" w14:textId="6DDE1234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0A423B" w14:textId="267B8593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независимости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 организации и деятельности прокуратуры заключается в том, что ее органы осуществляют свои полномочия независимо от федеральных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государственной власти,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государственной власти субъектов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РФ, органов государственного самоуправления, общественных объединений. Чтобы оградить независимость функционирования органов прокуратуры, закон запрещает прокурорам и следователям прокуратуры быть членами выборных и иных органов, образуемых органами государственной власти и органами местного самоуправления. Прокуроры не могут быть членами общественных объединений, преследующих политические цели, и принимать участие в их деятельности.</w:t>
      </w:r>
    </w:p>
    <w:p w14:paraId="526A871F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3536BD58" w14:textId="65DD0B60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законности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означает, что органы прокуратуры осуществляют свои функции в строгом соответствии с действующими на территории Российской Федерации законами.</w:t>
      </w:r>
    </w:p>
    <w:p w14:paraId="100AA4B9" w14:textId="2A9A6029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35E1930" w14:textId="6765CC31" w:rsidR="003F66AB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гласности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 организации и деятельности прокуратуры выражается в оповещении в печати о назначении прокуроров, о которых идет речь в Конституции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РФ, в обязанности информирования федеральных органов власти,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власти субъектов РФ и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местного самоуправления, а также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населения о состоянии законности. Органы прокуратуры обязаны действовать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гласно в той мере, в какой это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не противоречит требованиям федеральных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законов об охране прав и свобод граждан, а также законодательства о государственной и иной специально охраняемой законом тайне.</w:t>
      </w:r>
    </w:p>
    <w:p w14:paraId="47576937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4BF900F5" w14:textId="77777777" w:rsidR="003F66AB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20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2.Система органов прокуратуры РФ</w:t>
      </w:r>
    </w:p>
    <w:p w14:paraId="5E0EC8E0" w14:textId="06673167" w:rsidR="003F66AB" w:rsidRPr="001821DE" w:rsidRDefault="001821DE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Территориальные прокуратуры организованы в соответствии с административно-территориальным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и национально-государственным устройством, установленным Конституцией РФ. </w:t>
      </w:r>
    </w:p>
    <w:p w14:paraId="546E93A2" w14:textId="3F26DFEA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К</w:t>
      </w:r>
      <w:r w:rsidR="001821DE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территориальным прокуратурам относятся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: - прокуратуры республик в составе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РФ, краев, областей, автономной области, автономных округов, городов Москвы и Санкт-Петербурга; - прокуратуры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городов, районов.</w:t>
      </w:r>
    </w:p>
    <w:p w14:paraId="16714F51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</w:p>
    <w:p w14:paraId="1DDF8E7F" w14:textId="682164CA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i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К специализированным прокуратурам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относятся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военная, транспортная, природоохранная, по надзору за соблюдением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исправительных учреждениях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другие. Все они действуют на правах областных или районных прокуратур.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2B7ACEF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644804AE" w14:textId="6A0B2DD6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Транспортные</w:t>
      </w: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прокуратуры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создаются для осуществления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надзора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 железнодорожном, водном и воздушном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транспорте - на определенной железной дороге, ее участке, в аэропортах, морских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речных портах.</w:t>
      </w:r>
    </w:p>
    <w:p w14:paraId="24CE6B27" w14:textId="3E4CB7A9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исполнением экологических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осуществляет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природоохранная прокуратура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, созданная для усиления прокурорского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надзора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об охране природы и окружающей среды. Эти прокуратуры имеют низовые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звенья, действующие на правах прокуратур районов. Природоохранные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 правах межрайонных прокуратур созданы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большинстве субъектов РФ.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4862BBB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094E4DF4" w14:textId="36D6B00B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Прокуратуры по надзору за соблюдением законов</w:t>
      </w: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в исправительных учреждениях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свою юрисдикцию распространяют на территорию, занимаемую несколькими учреждениями, исполняющими уголовное наказание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виде лишения свободы. Эти учреждения, поднадзорные той или иной специализированной прокуратуре, могут располагаться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на территории разных субъектов Российской </w:t>
      </w:r>
      <w:proofErr w:type="gramStart"/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Федерации .</w:t>
      </w:r>
      <w:proofErr w:type="gramEnd"/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9FB553F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6031D1CB" w14:textId="7155DE3E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i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Военная прокуратура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образует свою систему, высшим звеном которой является Главная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военная прокуратура, входящая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состав Генеральной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на правах структурного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lastRenderedPageBreak/>
        <w:t>подразделения. Помимо нее в систему военной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прокуратуры входят: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военных округов, групп войск, флотов, прокуратура Ракетных войск стратегического назначения, прокуратура Федеральной пограничной службы и прокуратуры других войск, приравненные к прокуратурам субъектов Российской Федерации; прокуратуры гарнизонов, объединений и соединений, приравненные к прокуратурам районов и городов Федеральный закон «О прокуратуре Российской Федерации».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51BA3CD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171BE553" w14:textId="44FC1C6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Генеральная прокуратура РФ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является центральным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органом, руководящим всеми органами прокуратуры на территории РФ. Возглавляется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она Генеральным прокурором Российской Федерации, назначаемым на должность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освобождаемым от нее Советом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Федерации по представлению Президента РФ.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</w:p>
    <w:p w14:paraId="49E00E96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25B93029" w14:textId="5E6C34C9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3.Прокурорский надзор</w:t>
      </w:r>
    </w:p>
    <w:p w14:paraId="0B4193B5" w14:textId="0344172C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надзор является главным направлением деятельности Прокуратуры РФ.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Предметом прокурорского надзора являются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: соблюдение Конституции РФ и исполнение законов, действующих на территории РФ,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РФ,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органами и должностными лицами, указанными выше Федеральный закон «О прокуратуре Российской Федерации».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4C89F622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19FEDC3F" w14:textId="4B01C212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 осуществляется от имени государства -- Российской Федерации. В этом его главное отличие от других видов надзора. При осуществлении надзора за исполнением законов органы прокуратуры не подменяют иные государственные органы.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14:paraId="751AE261" w14:textId="2C0AD596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 имеет самые широкие границы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осуществления. Он распространяется на все министерства, ведомства, представительные и исполнительные органы власти, а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также на деятельность должностных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лиц.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</w:p>
    <w:p w14:paraId="72C33F4C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5016F2F0" w14:textId="31606FA0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соответствии с Законом “О прокуратуре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РФ” выделяются четыре направления прокурорского надзора: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1B4CEF6A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443C074A" w14:textId="346C7BFA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1) надзор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федеральными министерствами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ведомствами, представительными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(законодательными) и исполнительными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органами субъектов РФ, органами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местного самоуправления, органами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военного управления, органами контроля, их должностными лицами, а также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соответствием законам издаваемых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ими правовых актов;</w:t>
      </w:r>
    </w:p>
    <w:p w14:paraId="1EE6ACF3" w14:textId="75D36FE5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2) надзор за соблюдением прав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свобод человека и гражданина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proofErr w:type="gramStart"/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выше перечисленными</w:t>
      </w:r>
      <w:proofErr w:type="gramEnd"/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органами;</w:t>
      </w:r>
    </w:p>
    <w:p w14:paraId="2BD2827E" w14:textId="6EB4C385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3) надзор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органами, осуществляющими оперативно-розыскную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деятельность, дознание и предварительное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следствие;</w:t>
      </w:r>
    </w:p>
    <w:p w14:paraId="788A7DEA" w14:textId="36D0AB2B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4) надзор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администрацией органов и учреждений, исполняющих наказание и применяющих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назначенные судом меры принудительного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характера, администрацией мест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содержания задержанных и заключенных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под стражу.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7F2C603A" w14:textId="1BD9530D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474916C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4.Иные функции прокуратуры</w:t>
      </w:r>
    </w:p>
    <w:p w14:paraId="247DA4C5" w14:textId="406AC2D1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соответствии с уголовно-процессуальным законодательством РФ органами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осуществляется уголовное преследование, под которым следует понимать возбуждение уголовных дел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отношении конкретных лиц, производство предварительного следствия следователями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прокуратуры, а также действия прокуроров, направленные на обеспечение неотвратимости ответственности лиц, виновных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совершении преступлений -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lastRenderedPageBreak/>
        <w:t>дача указаний о возбуждении уголовного дела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отношении конкретных лиц, применение к ним меры пресечения, направление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дела с обвинительным заключением в суд, а также поддержание гособвинения в суде 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04527CA0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39657B3D" w14:textId="2D0B71B6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Участие прокурора в рассмотрении дел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судами охватывает два аспекта его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деятельности. В судебном разбирательстве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по уголовным делам прокурор участвует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качестве государственного обвинителя и в этих случаях он осуществляет функцию уголовного преследования. Участие прокурора в судебном рассмотрении гражданских дел имеет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целью защиту прав граждан и охраняемых законом интересов общества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государства.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</w:p>
    <w:p w14:paraId="75ED39AC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77CD4527" w14:textId="0A40C1C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Координация работы правоохранительных органов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по борьбе с преступностью преследует цель добиться согласованности усилий по предупреждению и раскрытию преступлений, обеспечению неотвратимости ответственности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совершение уголовно наказуемых деяний Федеральный закон «О прокуратуре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Российской Федерации».</w:t>
      </w:r>
    </w:p>
    <w:p w14:paraId="510936BF" w14:textId="249806C4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координационных совещаниях по проблемам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борьбы с преступностью участвуют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руководители органов прокуратуры, внутренних дел, ФСБ, налоговой полиции, таможенных органов, юстиции. Другими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формами координации являются проведение межведомственных совещаний, совместные проверки, составление совместных планов по организации борьбы с преступностью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др.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B40DAB2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0287E6B0" w14:textId="2B8F91BE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прокуратуры:</w:t>
      </w:r>
    </w:p>
    <w:p w14:paraId="66FBBBEA" w14:textId="6212B3C8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64FE7C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осуществляют полномочия независимо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в строгом соответствии с действующими на территории Российской Федерации законами;</w:t>
      </w:r>
    </w:p>
    <w:p w14:paraId="2F3AE159" w14:textId="77777777" w:rsidR="001821DE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764011C9" w14:textId="42096161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действуют гласно в той мере, в какой это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не противоречит требованиям законодательства Российской Федерации об охране прав и свобод граждан, а также законодательства Российской Федерации о государственной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 иной специально охраняемой законом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тайне;</w:t>
      </w:r>
    </w:p>
    <w:p w14:paraId="12F737FF" w14:textId="3159E170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312BDB5F" w14:textId="44A27D19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информируют федеральные органы государственной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власти, органы государственной власти субъектов Российской Федерации, органы местного самоуправления, а также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население о состоянии законности.</w:t>
      </w:r>
    </w:p>
    <w:p w14:paraId="7E647E98" w14:textId="6A3E1292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 </w:t>
      </w:r>
    </w:p>
    <w:p w14:paraId="333D8078" w14:textId="7D966811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5. Принципы организации</w:t>
      </w:r>
      <w:r w:rsidR="001821DE"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и деятельности</w:t>
      </w:r>
      <w:r w:rsidR="001821DE"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прокуратуры Российской</w:t>
      </w:r>
      <w:r w:rsidR="001821DE"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Федерации</w:t>
      </w:r>
    </w:p>
    <w:p w14:paraId="27740624" w14:textId="75B9099C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Прокуроры не могут быть членами выборных 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иных органов, образуемых органами государственной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власти и органами местного самоуправления. (п. 3 в ред. Федерального закона от 28.12.2010 N 404-ФЗ)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417191B8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5F4D4051" w14:textId="5AF77AC3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работники не могут являться членами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общественных объединений, преследующих политические цели, и принимать участие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их деятельности. Создание и деятельность общественных объединений, преследующих политические цели, и их организаций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органах и учреждениях прокуратуры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 допускаются. Прокуроры в своей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служебной деятельности не связаны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решениями общественных объединений. (в ред. Федерального закона от 28.12.2010 N 404-ФЗ)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483DC1BB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5B616F38" w14:textId="3704F91F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работники не вправе совмещать свою основную деятельность с иной оплачиваемой или безвозмездной деятельностью, кроме преподавательской, научной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иной творческой деятельности. При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этом преподавательская, научная 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иная творческая деятельность не может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финансироваться исключительно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счет средств иностранных государств, международных и иностранных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организаций, иностранных граждан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лиц без гражданства, если иное не предусмотрено международным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договором Российской Федерации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или законодательством Российской Федерации. Прокурорские работники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 вправе входить в состав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управления, попечительских или наблюдательных советов, иных органов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lastRenderedPageBreak/>
        <w:t>иностранных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некоммерческих неправительственных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организаций и действующих на территории Российской Федерации их структурных подразделений, если иное не предусмотрено международным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договором Российской Федерации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или законодательством Российской Федерации.(в ред. Федерального закона от 02.03.2007 N 24-ФЗ)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18DFC4D6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1671B13A" w14:textId="15E16116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Воздействие в какой-либо форме федеральных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органов государственной власти, органов государственной власти субъектов Российской Федерации,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местного самоуправления, общественных объединений, средств массовой информации, их представителей, а также должностных лиц на прокурора с целью повлиять на принимаемое им решение или воспрепятствование в какой-либо форме его деятельности влечет за собой установленную законом ответственность.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3D84CFF6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28A14257" w14:textId="6619B3A7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 обязан давать каких-либо объяснений по существу находящихся в его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производстве дел и материалов, а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также предоставлять их кому бы то ни было для ознакомления иначе как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случаях и порядке, предусмотренных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федеральным законодательством.</w:t>
      </w:r>
    </w:p>
    <w:p w14:paraId="2FBD20AE" w14:textId="77777777" w:rsidR="009B38CF" w:rsidRPr="001821DE" w:rsidRDefault="009B38CF" w:rsidP="001821DE">
      <w:pPr>
        <w:spacing w:after="0" w:line="240" w:lineRule="auto"/>
        <w:ind w:firstLine="709"/>
        <w:jc w:val="both"/>
        <w:rPr>
          <w:sz w:val="20"/>
        </w:rPr>
      </w:pPr>
    </w:p>
    <w:sectPr w:rsidR="009B38CF" w:rsidRPr="001821DE" w:rsidSect="001821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0FE"/>
    <w:multiLevelType w:val="hybridMultilevel"/>
    <w:tmpl w:val="5C12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F"/>
    <w:rsid w:val="000E41E0"/>
    <w:rsid w:val="001821DE"/>
    <w:rsid w:val="003F66AB"/>
    <w:rsid w:val="007643FF"/>
    <w:rsid w:val="009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833C"/>
  <w15:chartTrackingRefBased/>
  <w15:docId w15:val="{536B95BE-2F3A-4843-A0B7-404469CB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E0"/>
  </w:style>
  <w:style w:type="paragraph" w:styleId="1">
    <w:name w:val="heading 1"/>
    <w:basedOn w:val="a"/>
    <w:link w:val="10"/>
    <w:uiPriority w:val="9"/>
    <w:qFormat/>
    <w:rsid w:val="003F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2020-04-10T04:22:00Z</dcterms:created>
  <dcterms:modified xsi:type="dcterms:W3CDTF">2020-11-25T17:37:00Z</dcterms:modified>
</cp:coreProperties>
</file>