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BE" w:rsidRPr="00033EBE" w:rsidRDefault="00033EBE" w:rsidP="0036213E">
      <w:pPr>
        <w:spacing w:after="0" w:line="240" w:lineRule="auto"/>
        <w:jc w:val="both"/>
        <w:rPr>
          <w:rFonts w:ascii="Times New Roman" w:hAnsi="Times New Roman" w:cs="Times New Roman"/>
          <w:b/>
          <w:bCs/>
          <w:color w:val="FF0000"/>
          <w:sz w:val="24"/>
          <w:szCs w:val="24"/>
        </w:rPr>
      </w:pPr>
      <w:r w:rsidRPr="00033EBE">
        <w:rPr>
          <w:rFonts w:ascii="Times New Roman" w:hAnsi="Times New Roman" w:cs="Times New Roman"/>
          <w:b/>
          <w:bCs/>
          <w:color w:val="FF0000"/>
          <w:sz w:val="24"/>
          <w:szCs w:val="24"/>
        </w:rPr>
        <w:t>Ознакомится с материалом, ответить письменно на контрольные вопросы и законспектировать способы обеспечения исполнения обязательств</w:t>
      </w:r>
    </w:p>
    <w:p w:rsidR="00033EBE" w:rsidRPr="00033EBE" w:rsidRDefault="00033EBE" w:rsidP="0036213E">
      <w:pPr>
        <w:spacing w:after="0" w:line="240" w:lineRule="auto"/>
        <w:jc w:val="both"/>
        <w:rPr>
          <w:rFonts w:ascii="Times New Roman" w:hAnsi="Times New Roman" w:cs="Times New Roman"/>
          <w:b/>
          <w:bCs/>
          <w:color w:val="FF0000"/>
          <w:sz w:val="24"/>
          <w:szCs w:val="24"/>
        </w:rPr>
      </w:pPr>
    </w:p>
    <w:p w:rsidR="0036213E" w:rsidRPr="0036213E" w:rsidRDefault="00033EBE" w:rsidP="0036213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Тема</w:t>
      </w:r>
      <w:r w:rsidR="0036213E" w:rsidRPr="0036213E">
        <w:rPr>
          <w:rFonts w:ascii="Times New Roman" w:hAnsi="Times New Roman" w:cs="Times New Roman"/>
          <w:b/>
          <w:bCs/>
          <w:sz w:val="24"/>
          <w:szCs w:val="24"/>
        </w:rPr>
        <w:t>.</w:t>
      </w:r>
      <w:r w:rsidR="0036213E" w:rsidRPr="0036213E">
        <w:rPr>
          <w:rFonts w:ascii="Times New Roman" w:hAnsi="Times New Roman" w:cs="Times New Roman"/>
          <w:bCs/>
          <w:sz w:val="24"/>
          <w:szCs w:val="24"/>
        </w:rPr>
        <w:t xml:space="preserve"> Исполнение обязательств. Способы обеспечения надлежащего исполнения обязательств.</w:t>
      </w:r>
    </w:p>
    <w:p w:rsidR="0036213E" w:rsidRPr="0036213E" w:rsidRDefault="0036213E" w:rsidP="0036213E">
      <w:pPr>
        <w:spacing w:after="0" w:line="240" w:lineRule="auto"/>
        <w:jc w:val="both"/>
        <w:rPr>
          <w:rFonts w:ascii="Times New Roman" w:eastAsia="Times New Roman" w:hAnsi="Times New Roman" w:cs="Times New Roman"/>
          <w:b/>
          <w:sz w:val="24"/>
          <w:szCs w:val="24"/>
          <w:lang w:eastAsia="ru-RU"/>
        </w:rPr>
      </w:pPr>
      <w:r w:rsidRPr="0036213E">
        <w:rPr>
          <w:rFonts w:ascii="Times New Roman" w:eastAsia="Times New Roman" w:hAnsi="Times New Roman" w:cs="Times New Roman"/>
          <w:b/>
          <w:sz w:val="24"/>
          <w:szCs w:val="24"/>
          <w:lang w:eastAsia="ru-RU"/>
        </w:rPr>
        <w:t>План</w:t>
      </w:r>
    </w:p>
    <w:p w:rsidR="00843389" w:rsidRPr="0036213E" w:rsidRDefault="00843389"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Понятие обеспечения исполнения обязательства.</w:t>
      </w:r>
    </w:p>
    <w:p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Неустойка</w:t>
      </w:r>
    </w:p>
    <w:p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Залог</w:t>
      </w:r>
    </w:p>
    <w:p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Удержание</w:t>
      </w:r>
    </w:p>
    <w:p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Поручительство</w:t>
      </w:r>
    </w:p>
    <w:p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Банковская гарантия</w:t>
      </w:r>
    </w:p>
    <w:p w:rsidR="00843389"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Задаток</w:t>
      </w:r>
    </w:p>
    <w:p w:rsidR="0036213E" w:rsidRPr="0036213E" w:rsidRDefault="0036213E" w:rsidP="0036213E">
      <w:pPr>
        <w:pStyle w:val="a5"/>
        <w:spacing w:after="0" w:line="240" w:lineRule="auto"/>
        <w:jc w:val="both"/>
        <w:rPr>
          <w:rFonts w:ascii="Times New Roman" w:eastAsia="Times New Roman" w:hAnsi="Times New Roman" w:cs="Times New Roman"/>
          <w:sz w:val="24"/>
          <w:szCs w:val="24"/>
          <w:lang w:eastAsia="ru-RU"/>
        </w:rPr>
      </w:pPr>
    </w:p>
    <w:p w:rsidR="00843389" w:rsidRPr="0036213E" w:rsidRDefault="00843389" w:rsidP="0036213E">
      <w:pPr>
        <w:pStyle w:val="a5"/>
        <w:numPr>
          <w:ilvl w:val="0"/>
          <w:numId w:val="3"/>
        </w:numPr>
        <w:spacing w:after="0" w:line="240" w:lineRule="auto"/>
        <w:jc w:val="both"/>
        <w:rPr>
          <w:rFonts w:ascii="Times New Roman" w:eastAsia="Times New Roman" w:hAnsi="Times New Roman" w:cs="Times New Roman"/>
          <w:b/>
          <w:sz w:val="24"/>
          <w:szCs w:val="24"/>
          <w:lang w:eastAsia="ru-RU"/>
        </w:rPr>
      </w:pPr>
      <w:r w:rsidRPr="0036213E">
        <w:rPr>
          <w:rFonts w:ascii="Times New Roman" w:eastAsia="Times New Roman" w:hAnsi="Times New Roman" w:cs="Times New Roman"/>
          <w:b/>
          <w:sz w:val="24"/>
          <w:szCs w:val="24"/>
          <w:lang w:eastAsia="ru-RU"/>
        </w:rPr>
        <w:t>Понятие обесп</w:t>
      </w:r>
      <w:r w:rsidR="0036213E" w:rsidRPr="0036213E">
        <w:rPr>
          <w:rFonts w:ascii="Times New Roman" w:eastAsia="Times New Roman" w:hAnsi="Times New Roman" w:cs="Times New Roman"/>
          <w:b/>
          <w:sz w:val="24"/>
          <w:szCs w:val="24"/>
          <w:lang w:eastAsia="ru-RU"/>
        </w:rPr>
        <w:t>ечения исполнения обязательства</w:t>
      </w:r>
    </w:p>
    <w:p w:rsidR="0036213E" w:rsidRPr="0036213E" w:rsidRDefault="0036213E" w:rsidP="0036213E">
      <w:pPr>
        <w:pStyle w:val="a5"/>
        <w:spacing w:after="0" w:line="240" w:lineRule="auto"/>
        <w:ind w:left="420"/>
        <w:jc w:val="both"/>
        <w:rPr>
          <w:rFonts w:ascii="Times New Roman" w:eastAsia="Times New Roman" w:hAnsi="Times New Roman" w:cs="Times New Roman"/>
          <w:sz w:val="24"/>
          <w:szCs w:val="24"/>
          <w:lang w:eastAsia="ru-RU"/>
        </w:rPr>
      </w:pP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Чтобы оградить интересы кредитора и предотвратить либо уменьшить размер негативных последствий от возможного неисполнения или ненадлежащего исполнения должником обязательства, могут быть установлены обеспечительные меры принудительного характера. Такие меры именуются способами обеспечения исполнения обязательства. То есть, другими словами, под способами обеспечения обязательств подразумеваются специальные меры, которые в достаточной степени гарантируют исполнение обязательства и стимулируют должника к надлежащему поведению.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proofErr w:type="gramStart"/>
      <w:r w:rsidRPr="0036213E">
        <w:rPr>
          <w:rFonts w:ascii="Times New Roman" w:eastAsia="Times New Roman" w:hAnsi="Times New Roman" w:cs="Times New Roman"/>
          <w:sz w:val="24"/>
          <w:szCs w:val="24"/>
          <w:lang w:eastAsia="ru-RU"/>
        </w:rPr>
        <w:t>К  ним</w:t>
      </w:r>
      <w:proofErr w:type="gramEnd"/>
      <w:r w:rsidRPr="0036213E">
        <w:rPr>
          <w:rFonts w:ascii="Times New Roman" w:eastAsia="Times New Roman" w:hAnsi="Times New Roman" w:cs="Times New Roman"/>
          <w:sz w:val="24"/>
          <w:szCs w:val="24"/>
          <w:lang w:eastAsia="ru-RU"/>
        </w:rPr>
        <w:t xml:space="preserve"> относятся: неустойка, залог, удержание, поручительство, задаток и другие способы, предусмотренные законом или договором (ст. 329  ГК РФ).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Конкретный способ обеспечения исполнения обязательств может быть предусмотрен правовым актом или договором, но, как правило, он устанавливается соглашением сторон. В правовом акте обычно устанавливается неустойка (ст. 856, 866 ГК РФ устанавливают неустойку в виде процентов за пользование чужими денежными средствами), иногда удержание (ст. 712, 972, 997 ГК РФ), реже поручительство (ст.532 ГК РФ) или залог (так, согласно п. 5 ст. 488 ГК РФ проданный в кредит товар признаётся находящимся в залоге).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Приведенный в ст. 329 ГК РФ перечень способов обеспечения исполнения обязательств не является исчерпывающим, что означает допустимость использования в качестве таковых и иных правовых конструкций. Расширение этого перечня возможно путем указания на другие способы, как в договоре, так и в законе. ГК РФ, например, предусматривает использование уступки денежного требования в качестве способа обеспечения исполнения обязательства, возникшего на основании договора финансирования (ст. 824 ГК РФ).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При обеспечении обязательства между кредитором и лицом, обеспечивающим обязательство, также возникает обязательственное правоотношение. Но это обязательство особого рода. Оно является дополнительным (акцессорным) по отношению к обеспечиваемому или главному обязательству, зависимым, производным от него</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rsidR="00843389" w:rsidRPr="0036213E" w:rsidRDefault="0036213E" w:rsidP="0036213E">
      <w:pPr>
        <w:pStyle w:val="a5"/>
        <w:numPr>
          <w:ilvl w:val="0"/>
          <w:numId w:val="3"/>
        </w:numPr>
        <w:spacing w:after="0" w:line="240" w:lineRule="auto"/>
        <w:jc w:val="both"/>
        <w:rPr>
          <w:rFonts w:ascii="Times New Roman" w:eastAsia="Times New Roman" w:hAnsi="Times New Roman" w:cs="Times New Roman"/>
          <w:b/>
          <w:sz w:val="24"/>
          <w:szCs w:val="24"/>
          <w:lang w:eastAsia="ru-RU"/>
        </w:rPr>
      </w:pPr>
      <w:r w:rsidRPr="0036213E">
        <w:rPr>
          <w:rFonts w:ascii="Times New Roman" w:eastAsia="Times New Roman" w:hAnsi="Times New Roman" w:cs="Times New Roman"/>
          <w:b/>
          <w:sz w:val="24"/>
          <w:szCs w:val="24"/>
          <w:lang w:eastAsia="ru-RU"/>
        </w:rPr>
        <w:t>Неустойка</w:t>
      </w:r>
    </w:p>
    <w:p w:rsidR="0036213E" w:rsidRPr="0036213E" w:rsidRDefault="0036213E" w:rsidP="0036213E">
      <w:pPr>
        <w:pStyle w:val="a5"/>
        <w:spacing w:after="0" w:line="240" w:lineRule="auto"/>
        <w:ind w:left="420"/>
        <w:jc w:val="both"/>
        <w:rPr>
          <w:rFonts w:ascii="Times New Roman" w:eastAsia="Times New Roman" w:hAnsi="Times New Roman" w:cs="Times New Roman"/>
          <w:b/>
          <w:sz w:val="24"/>
          <w:szCs w:val="24"/>
          <w:lang w:eastAsia="ru-RU"/>
        </w:rPr>
      </w:pP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t>Неустойка (штраф, пеня)</w:t>
      </w:r>
      <w:r w:rsidRPr="0036213E">
        <w:rPr>
          <w:rFonts w:ascii="Times New Roman" w:eastAsia="Times New Roman" w:hAnsi="Times New Roman" w:cs="Times New Roman"/>
          <w:sz w:val="24"/>
          <w:szCs w:val="24"/>
          <w:lang w:eastAsia="ru-RU"/>
        </w:rPr>
        <w:t xml:space="preserve"> – наиболее распространенный способ обеспечения исполнения обязательств и наиболее часто </w:t>
      </w:r>
      <w:proofErr w:type="gramStart"/>
      <w:r w:rsidRPr="0036213E">
        <w:rPr>
          <w:rFonts w:ascii="Times New Roman" w:eastAsia="Times New Roman" w:hAnsi="Times New Roman" w:cs="Times New Roman"/>
          <w:sz w:val="24"/>
          <w:szCs w:val="24"/>
          <w:lang w:eastAsia="ru-RU"/>
        </w:rPr>
        <w:t>применяемая  на</w:t>
      </w:r>
      <w:proofErr w:type="gramEnd"/>
      <w:r w:rsidRPr="0036213E">
        <w:rPr>
          <w:rFonts w:ascii="Times New Roman" w:eastAsia="Times New Roman" w:hAnsi="Times New Roman" w:cs="Times New Roman"/>
          <w:sz w:val="24"/>
          <w:szCs w:val="24"/>
          <w:lang w:eastAsia="ru-RU"/>
        </w:rPr>
        <w:t xml:space="preserve"> практике мера имущественной ответственности.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Неустойка представляет собой определенную законом или договором денежную сумму, которую должник обязан уплатить кредитору в случае неисполнения или ненадле</w:t>
      </w:r>
      <w:r w:rsidRPr="0036213E">
        <w:rPr>
          <w:rFonts w:ascii="Times New Roman" w:eastAsia="Times New Roman" w:hAnsi="Times New Roman" w:cs="Times New Roman"/>
          <w:sz w:val="24"/>
          <w:szCs w:val="24"/>
          <w:lang w:eastAsia="ru-RU"/>
        </w:rPr>
        <w:lastRenderedPageBreak/>
        <w:t>жащего исполнения обязательства, в частности, в случае просрочки исполнения (ст. 330 ГК РФ).</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Общим, родовым понятием неустойки охватываются и такие её разновидности, как пеня и штраф.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Под пеней понимается такая неустойка, которая устанавливается на случай просрочки исполнения и исчисляется за каждый определенный отрезок времени с нарастающим итогом.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Неустойка и пеня обычно устанавливаются в виде процента к цене нарушенного обязательства.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Штраф – неустойка, установленная в твердой сумме (пеня, взыскиваемая однократно).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Неустойка может быть установлена соглашением сторон – договорная неустойка или предписанием закона – законная неустойка (ст. 332 ГК РФ).</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Размер, порядок исчисления, условия применения договорной неустойки определяются исключительно по усмотрению сторон. Соглашение о неустойке должно совершаться в письменной форме независимо от суммы неустойки и от формы, в какую облечено основное обязательство, которое может возникнуть и из устной сделки. Несоблюдение же письменной формы влечет недействительность соглашения о неустойке (ст. 331 ГК РФ).</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Законная неустойка применяется независимо от того, предусмотрена ли обязанность её уплаты соглашением сторон. Сфера её применения зависит от того, в какой (диспозитивной или императивной) правовой норме она содержится. Если неустойка предусмотрена императивной нормой, она подлежит безусловному применению именно в том виде, в каком обозначена в этой норме. Когда же положение о неустойке содержится в диспозитивной норме, она применяется лишь постольку, поскольку стороны своим соглашением не предусмотрели  иной её размер. В отношении законной неустойки в п. 2 ст.332 ГК РФ закреплено правило, согласно которому её размер может быть изменен соглашением сторон лишь в сторону увеличения, если это не запрещено законом. Например, статья 133 Транспортного устава железных дорог запрещает соглашения железной дороги с грузополучателем, грузоотправителем, пассажиром, с целью ограничить или устранить возлагаемую на них ответственность.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 зависимости от соотношения права на взыскание неустойки и права на возмещение убытков законодательство различает четыре вида неустойки – зачетную, штрафную, исключительную и альтернативную (ст. 394 ГК РФ).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Зачетная неустойка означает взыскание установленной неустойки и, кроме того, возмещение убытков в части, не покрытой ею, т.е. суммы, составляющие размер неустойки, зачитываются в счет возмещения убытков. Вместе с тем законом или договором может быть определено иное соотношение: когда допускается взыскание только неустойки, но не убытков – такая неустойка называется исключительной. Например, в соответствии со ст. 105 Транспортного устава железных дорог неустойка в виде штрафа, взыскивается вместо убытков за неподачу железной дорогой вагонов и контейнеров.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Когда убытки могут быть взысканы в полной сумме сверх неустойки – такая неустойка признаётся штрафной (примером такой неустойки служит положение п. 2 ст. 13 Закона РФ «О защите прав потребителей»).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Когда по выбору кредитора могут быть взысканы либо неустойка, либо убытки – такая неустойка является альтернативной.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Во всех случаях, когда законом или договором вид неустойки не определен, применяется зачетная неустойка. </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Несмотря на то, что размер неустойки устанавливается законом или договором, если подлежащая уплате неустойка явно несоразмерна последствиям нарушения обязательства, суд в соответствии со ст. 333 ГК РФ вправе её уменьшить (полное освобождение от уплаты неустойки не допускается).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lastRenderedPageBreak/>
        <w:t xml:space="preserve">       </w:t>
      </w:r>
    </w:p>
    <w:p w:rsidR="00843389" w:rsidRPr="0036213E" w:rsidRDefault="0036213E" w:rsidP="0036213E">
      <w:pPr>
        <w:spacing w:after="0" w:line="240" w:lineRule="auto"/>
        <w:jc w:val="both"/>
        <w:rPr>
          <w:rFonts w:ascii="Times New Roman" w:eastAsia="Times New Roman" w:hAnsi="Times New Roman" w:cs="Times New Roman"/>
          <w:b/>
          <w:sz w:val="24"/>
          <w:szCs w:val="24"/>
          <w:lang w:eastAsia="ru-RU"/>
        </w:rPr>
      </w:pPr>
      <w:r w:rsidRPr="0036213E">
        <w:rPr>
          <w:rFonts w:ascii="Times New Roman" w:eastAsia="Times New Roman" w:hAnsi="Times New Roman" w:cs="Times New Roman"/>
          <w:b/>
          <w:sz w:val="24"/>
          <w:szCs w:val="24"/>
          <w:lang w:eastAsia="ru-RU"/>
        </w:rPr>
        <w:t>3. Залог</w:t>
      </w:r>
    </w:p>
    <w:p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t>Залог</w:t>
      </w:r>
      <w:r w:rsidRPr="0036213E">
        <w:rPr>
          <w:rFonts w:ascii="Times New Roman" w:eastAsia="Times New Roman" w:hAnsi="Times New Roman" w:cs="Times New Roman"/>
          <w:sz w:val="24"/>
          <w:szCs w:val="24"/>
          <w:lang w:eastAsia="ru-RU"/>
        </w:rPr>
        <w:t xml:space="preserve"> – способ обеспечения исполнения обязательства, при котором кредитор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w:t>
      </w:r>
      <w:proofErr w:type="gramStart"/>
      <w:r w:rsidRPr="0036213E">
        <w:rPr>
          <w:rFonts w:ascii="Times New Roman" w:eastAsia="Times New Roman" w:hAnsi="Times New Roman" w:cs="Times New Roman"/>
          <w:sz w:val="24"/>
          <w:szCs w:val="24"/>
          <w:lang w:eastAsia="ru-RU"/>
        </w:rPr>
        <w:t>кредиторами  залогодателя</w:t>
      </w:r>
      <w:proofErr w:type="gramEnd"/>
      <w:r w:rsidRPr="0036213E">
        <w:rPr>
          <w:rFonts w:ascii="Times New Roman" w:eastAsia="Times New Roman" w:hAnsi="Times New Roman" w:cs="Times New Roman"/>
          <w:sz w:val="24"/>
          <w:szCs w:val="24"/>
          <w:lang w:eastAsia="ru-RU"/>
        </w:rPr>
        <w:t xml:space="preserve"> - лица, которому принадлежит это имущество (п. 1 ст. 334 ГК РФ).</w:t>
      </w:r>
    </w:p>
    <w:p w:rsidR="00843389" w:rsidRPr="0036213E" w:rsidRDefault="00843389" w:rsidP="0034288A">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Субъектами в залоговом обязательстве являются залогодатель и залогодержатель. В качестве залогодержателя во всех случаях выступает кредитор по основному обязательству. Это может быть и специализированная организация – ломбард, имеющая лицензию на осуществление предпринимательской деятельности по принятию от граждан в залог движимого  имущества, предназначенного для личного потребления, в обеспечении краткосрочных кредитов. </w:t>
      </w:r>
    </w:p>
    <w:p w:rsidR="00843389" w:rsidRPr="0036213E" w:rsidRDefault="00843389" w:rsidP="0034288A">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 качестве залогодателя может выступать как сам должник, так и третье лицо. При залоге вещей залогодателем вправе быть собственник вещи либо лицо, имеющее на неё право хозяйственного ведения. При залоге имущественных прав залогодателем является лицо, которому принадлежит закладываемое право. Например, при залоге права аренды земельного участка залогодатель – арендатор этого участка. </w:t>
      </w:r>
    </w:p>
    <w:p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Залог обычно возникает в силу договора. При этом возможно заключение отдельного соглашения о залоге либо включение условия о залоге в текст основного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признаётся находящимся в залоге. Так, в силу п. 5 ст. 488 ГК РФ (если иное не предусмотрено договором купли-продажи) при продаже товара в кредит с момента передачи покупателю и до его оплаты товар, проданный в кредит, признаётся находящимся в залоге у продавца для обеспечения исполнения покупателем его обязанности по оплате товара. </w:t>
      </w:r>
    </w:p>
    <w:p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Предметом залога являются вещи (как движимые, так и недвижимые), за исключением изъятых из оборота и тех, на которые не допускается обращение взыскания, и имущественные права, за исключением неразрывно связанных с личностью кредитора и иных прав, уступка которых другому лицу запрещена законом (например, требований об алиментах). </w:t>
      </w:r>
    </w:p>
    <w:p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Согласно п. 6 ст. 340 ГК РФ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 (например, залог урожая будущего года, залог права на взыскание арендной платы в будущем году т.п.). Гарантией выполнения требований залогодержателя является не всё имущество должника, а только заложенное имущество. </w:t>
      </w:r>
    </w:p>
    <w:p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Договор о залоге должен быть совершен в письменной форме независимо от того, в какой форме (устной или письменной) заключен основной договор. Обязательному нотариальному удостоверению подлежат лишь ипотека и договоры о залоге движимого имущества или прав на имущество в случаях, когда обеспечиваемый залогом договор должен быть заключен в нотариальной форме. Договор об ипотеке, кроме того, должен быть ещё и зарегистрирован в порядке, установленном для регистрации сделок с соответствующим имуществом (ст. 339 ГК РФ). </w:t>
      </w:r>
    </w:p>
    <w:p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Существенными условиями договора о залоге являются предмет залога и его оценка, существо, размер и срок исполнения обязательства, обеспечиваемого залогом, а также условие о том, у какой из сторон (залогодателя или залогодержателя) находится заложенное имущество (п. 1 ст. 339 ГК РФ). Если сторонами не достигнуто соглашение хотя бы по одному из указанных условий либо соответствующее условие в договоре отсутствует, договор о залоге не может считаться заключенным.</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lastRenderedPageBreak/>
        <w:t>Содержание залогового обязательства составляют права и обязанности сторон. Так, залогодержатель вправе ограничивать залогодателя в распоряжении заложенным имуществом. В случае передачи залогодержателю предмета залога он приобретает в определенных случаях права владения, пользования и распоряжения им: право истребовать заложенное имущество из чужого незаконного владения, в том числе из владения залогодателя, право требовать устранения всяких нарушений его права, хотя бы эти требования и небыли соединены с лишением владения, и др. (ст. 346, 347 ГК РФ). При неисполнении должником обязательства, обеспеченного залогом, залогодержатель имеет право преимущественно перед другими кредиторами получить удовлетворение из стоимости заложенного имущества. Возможности передачи имущества, являющегося предметом залога, в собственность залогодержателя действующее законодательство не предусматривает. Всякие соглашения, предусматривающие такую передачу, являются ничтожными, за исключением тех, которые могут быть квалифицированы как отступное или новация обеспеченного залогом обязательства.</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Залогодержатель и залогодатель вправе проверять наличие и состояние заложенного имущества, находящегося у другой стороны.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Залогодатель или залогодержатель, в зависимости от того, у кого из них находится заложенное имущество, обязан, если иное не предусмотрено законом или договором: страховать за счет залогодателя заложенное имущество, принимать меры, необходимые для обеспечения сохранности имущества, немедленно уведомлять другую сторону о возникновении угрозы утраты или повреждения заложенного имущества.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Взыскание на заложенное имущество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 Суд может отказать во взыскании,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(ст. 348 ГК РФ).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От предмета залога зависит порядок обращения взыскания на заложенное имущество. Взыскание на заложенное недвижимое имущество по общему правилу обращается по решению суда. Возможность бесспорного обращения взыскания на недвижимость, являющуюся предметом залога, по исполнительной надписи нотариуса исключается.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Наравне  с судебным порядком допускается обращение взыскания без обращения в суд. Удовлетворение требования залогодержателя за счет заложенного недвижимого имущества без обращения в суд допускается только на основании нотариально удостоверенного соглашения залогодержателя с залогодателем, заключенного после возникновения оснований для обращения взыскания на предмет залога (п. 1 ст. 349 ГК РФ). Согласно п. 47 постановления Пленумов Верховного Суда и Высшего арбитражного Суда РФ от 1 июля 1996 г. № 6/8 «О некоторых вопросах, связанных с применением части первой Гражданского кодекса Российской Федерации» условие о праве залогодержателя обратить взыскание на заложенное недвижимое имущество без предъявления иска в суд, содержащееся непосредственно в договоре о залоге, должно признаваться недействительным.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Взыскание на заложенное движимое имущество,           по общему правилу, также обращается  на основании решения суда, а по соглашению залогодержателя с залогодателем допускается удовлетворение требований залогодержателя и без обращения в суд. В данном случае залогодержателю и залогодателю предоставлены более широкие возможности обойтись без суда при решении вопроса об удовлетворении требований залогодержателя за счет предмета залога. Его совершение возможно в любое время, даже в момент заключения соглашения о залоге. К тому же нотариального удостоверения не требуется (п. 2 ст. 349 ГК РФ).</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Обращение взыскания на движимое имущество, заложенное в ломбарде, осуществляется во внесудебном порядке.</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rsidR="00843389" w:rsidRPr="0007662E" w:rsidRDefault="0007662E" w:rsidP="0036213E">
      <w:pPr>
        <w:spacing w:after="0" w:line="240" w:lineRule="auto"/>
        <w:jc w:val="both"/>
        <w:rPr>
          <w:rFonts w:ascii="Times New Roman" w:eastAsia="Times New Roman" w:hAnsi="Times New Roman" w:cs="Times New Roman"/>
          <w:b/>
          <w:sz w:val="24"/>
          <w:szCs w:val="24"/>
          <w:lang w:eastAsia="ru-RU"/>
        </w:rPr>
      </w:pPr>
      <w:r w:rsidRPr="0007662E">
        <w:rPr>
          <w:rFonts w:ascii="Times New Roman" w:eastAsia="Times New Roman" w:hAnsi="Times New Roman" w:cs="Times New Roman"/>
          <w:b/>
          <w:sz w:val="24"/>
          <w:szCs w:val="24"/>
          <w:lang w:eastAsia="ru-RU"/>
        </w:rPr>
        <w:lastRenderedPageBreak/>
        <w:t>4. Удержание</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Существо </w:t>
      </w:r>
      <w:r w:rsidRPr="00033EBE">
        <w:rPr>
          <w:rFonts w:ascii="Times New Roman" w:eastAsia="Times New Roman" w:hAnsi="Times New Roman" w:cs="Times New Roman"/>
          <w:b/>
          <w:sz w:val="24"/>
          <w:szCs w:val="24"/>
          <w:lang w:eastAsia="ru-RU"/>
        </w:rPr>
        <w:t>удержания</w:t>
      </w:r>
      <w:r w:rsidRPr="0036213E">
        <w:rPr>
          <w:rFonts w:ascii="Times New Roman" w:eastAsia="Times New Roman" w:hAnsi="Times New Roman" w:cs="Times New Roman"/>
          <w:sz w:val="24"/>
          <w:szCs w:val="24"/>
          <w:lang w:eastAsia="ru-RU"/>
        </w:rPr>
        <w:t xml:space="preserve"> заключается в том, что кредитору, у которого находится вещь, подлежащая передаче должнику или указанному им лицу, предоставлено право в случае неисполнения должником в срок обязательства по оплате этой вещи или возмещению кредитору связанных с этой вещью издержек и других убытков удерживать её у себя до тех пор, пока соответствующее обязательство не будет исполнено должником (п. 1 ст. 359 ГК РФ). Таким образом, особенность такого обеспечения исполнения обязательства, как удержание состоит в том, кредитор наделен правом удерживать вещь должника до исполнения последним его обязательства непосредственно, т.е. для реализации этого права кредитору не требуется, чтобы возможность удержания вещи была предусмотрена договором. Тем не менее, стороны вправе предусмотреть в договоре условия удержания, отличающиеся от установленных в законе, либо исключить применение названного способа обеспечения обязательства, т.е. нормы об удержании носят диспозитивный характер (п. 3 ст. 359 ГК РФ).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По общему правилу удержанием вещи должника могут обеспечиваться только те из его обязательств, которые связаны с оплатой удерживаемой вещи или возмещением связанных с ней убытков. Следовательно, в роли кредитора, располагающего правом удерживать вещь должника, может оказаться хранитель по договору хранения, ожидающий оплаты услуги связанных с хранением вещи, перевозчик по договору перевозки, не выдающий груз получателю до полного расчета за выполненную перевозку, подрядчик, не передающий заказчику созданную им вещь до оплаты выполненной работы, и т.п.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 отношениях </w:t>
      </w:r>
      <w:proofErr w:type="gramStart"/>
      <w:r w:rsidRPr="0036213E">
        <w:rPr>
          <w:rFonts w:ascii="Times New Roman" w:eastAsia="Times New Roman" w:hAnsi="Times New Roman" w:cs="Times New Roman"/>
          <w:sz w:val="24"/>
          <w:szCs w:val="24"/>
          <w:lang w:eastAsia="ru-RU"/>
        </w:rPr>
        <w:t>между лицам</w:t>
      </w:r>
      <w:proofErr w:type="gramEnd"/>
      <w:r w:rsidRPr="0036213E">
        <w:rPr>
          <w:rFonts w:ascii="Times New Roman" w:eastAsia="Times New Roman" w:hAnsi="Times New Roman" w:cs="Times New Roman"/>
          <w:sz w:val="24"/>
          <w:szCs w:val="24"/>
          <w:lang w:eastAsia="ru-RU"/>
        </w:rPr>
        <w:t xml:space="preserve">, осуществляющими предпринимательскую деятельность, сфера применения удержания шире. Удержанием вещи должника могут обеспечиваться и такие его обязательства, которые не связаны с оплатой удерживаемой вещи или возмещением издержек на неё или других убытков. Например, предусмотренное ст. 712 ГК РФ правило о праве подрядчика по договору подряда в случае неуплаты заказчиком обусловленной цены удержать не только результат работы (готовые швейные изделия, отреставрированную мебель и т.п.), но и другое оказавшееся у подрядчика имущество заказчика (принадлежащие ему оборудование, вещи, переданные для переработки, остаток неиспользованного материала).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соответствии с п. 1 ст. 359 ГК РФ удержание вещи, возможно, до момента реального исполнения обязательства. В случае неисполнения обязательства должником кредитор может обратить взыскание на удерживаемую им вещь и реализовать её с публичных торгов. При этом согласно ст. 360 ГК РФ стоимость вещи, порядок и объем обращения на неё взыскания по требованию кредитора, а также порядок реализации определяются в соответствии с правилами, установленными для удовлетворения требований залогодержателя за счет заложенного имущества (ст. 349 - 350 ГК РФ).</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rsidR="00843389" w:rsidRPr="0007662E" w:rsidRDefault="0007662E" w:rsidP="0036213E">
      <w:pPr>
        <w:spacing w:after="0" w:line="240" w:lineRule="auto"/>
        <w:jc w:val="both"/>
        <w:rPr>
          <w:rFonts w:ascii="Times New Roman" w:eastAsia="Times New Roman" w:hAnsi="Times New Roman" w:cs="Times New Roman"/>
          <w:b/>
          <w:sz w:val="24"/>
          <w:szCs w:val="24"/>
          <w:lang w:eastAsia="ru-RU"/>
        </w:rPr>
      </w:pPr>
      <w:r w:rsidRPr="0007662E">
        <w:rPr>
          <w:rFonts w:ascii="Times New Roman" w:eastAsia="Times New Roman" w:hAnsi="Times New Roman" w:cs="Times New Roman"/>
          <w:b/>
          <w:sz w:val="24"/>
          <w:szCs w:val="24"/>
          <w:lang w:eastAsia="ru-RU"/>
        </w:rPr>
        <w:t>5. Поручительство</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t>Поручительство</w:t>
      </w:r>
      <w:r w:rsidRPr="0036213E">
        <w:rPr>
          <w:rFonts w:ascii="Times New Roman" w:eastAsia="Times New Roman" w:hAnsi="Times New Roman" w:cs="Times New Roman"/>
          <w:sz w:val="24"/>
          <w:szCs w:val="24"/>
          <w:lang w:eastAsia="ru-RU"/>
        </w:rPr>
        <w:t xml:space="preserve"> – это один из основных закрепленных в законе способов обеспечения гражданско-правовых обязательств. Своими корнями данный институт уходит в римское право.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По договору поручительства поручитель обязывается перед кредитором другого лица (должника по основному обязательству) отвечать за неисполнение последним его обязательства полностью или в части в соответствии со ст. 361 ГК РФ. А поручитель, исполнивший обязательство за должника, приобретает по отношению к последнему права, принадлежавшие кредитору как залогодержателю.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К договору поручительства применяются общие нормы гражданского законодательства о договоре. Договор поручительства в юридической литературе однозначно характеризуется как односторонне обязывающий и консенсуальный, поскольку его содержанием является обязанность поручителя перед кредитором нести ответственность за исполнение должником основного обязательства либо его части. Объем и характер этой от</w:t>
      </w:r>
      <w:r w:rsidRPr="0036213E">
        <w:rPr>
          <w:rFonts w:ascii="Times New Roman" w:eastAsia="Times New Roman" w:hAnsi="Times New Roman" w:cs="Times New Roman"/>
          <w:sz w:val="24"/>
          <w:szCs w:val="24"/>
          <w:lang w:eastAsia="ru-RU"/>
        </w:rPr>
        <w:lastRenderedPageBreak/>
        <w:t xml:space="preserve">ветственности определяют договором. Такой договор считается заключенным, когда между сторонами достигнуто соглашение по всем существенным условиям. </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 существенным условиям следует отнести условие о предмете, под которым понимается само обязательство нести ответственность за должника, четкое указание, за кого было выдано поручительство, данные, позволяющие идентифицировать основное обязательство между должником и кредитором.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Договор поручительства по общему правилу является возмездным, исходя из действия презумпции, установленной п. 3 ст. 423 ГК РФ, согласно которой договор предполагается возмездным, если из закона, иных правовых актов, содержания и существа договора не вытекает иное.</w:t>
      </w:r>
    </w:p>
    <w:p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ГК не содержит специальных правил относительно порядка заключения, изменения или расторжения договора поручительства. Говоря о форме договора, следует отметить, что для договора поручительства независимо от того, в какой форме заключается основной договор, установлена обязательная письменная форма. Несоблюдение её влечет недействительность договора поручительства (ст. 362 ГК РФ). Но как замечает Д. </w:t>
      </w:r>
      <w:proofErr w:type="spellStart"/>
      <w:r w:rsidRPr="0036213E">
        <w:rPr>
          <w:rFonts w:ascii="Times New Roman" w:eastAsia="Times New Roman" w:hAnsi="Times New Roman" w:cs="Times New Roman"/>
          <w:sz w:val="24"/>
          <w:szCs w:val="24"/>
          <w:lang w:eastAsia="ru-RU"/>
        </w:rPr>
        <w:t>Волнухин</w:t>
      </w:r>
      <w:proofErr w:type="spellEnd"/>
      <w:r w:rsidRPr="0036213E">
        <w:rPr>
          <w:rFonts w:ascii="Times New Roman" w:eastAsia="Times New Roman" w:hAnsi="Times New Roman" w:cs="Times New Roman"/>
          <w:sz w:val="24"/>
          <w:szCs w:val="24"/>
          <w:lang w:eastAsia="ru-RU"/>
        </w:rPr>
        <w:t xml:space="preserve">, действующие нормы позволяют кредитору и поручителю заключить не просто негласный договор поручительства, но и «задним числом». Например, для того чтобы «обойти» институт исковой давности. Как мы знаем, согласно ст. 200 ГК РФ течение срока исковой давности начинается со дня, когда лицо узнало или должно было узнать о нарушении своего права. Исключения составляют регрессивные требования, по которым срок исковой давности начинает течь с момента исполнения основного обязательства.  </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 отличие от иных способов обеспечения заключения договора поручительство может быть направлено и на обеспечение еще не существующего обязательства, которое может возникнуть в будущем в соответствии со ст. 361 ГК РФ. Например, возможно поручительство за своевременное внесение арендатором платы не только по действующему арендному обязательству на текущий год, но и по обязательству на последующий период в случае пролонгации договора аренды. </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Обеспечительная функция поручительства состоит в том, что поручитель несет перед кредитором солидарную  с должником по основному обязательству ответственность. Однако солидарность их ответственности не является необходимым условием поручительства. Законом или договором может быть установлено, что поручитель несет субсидиарную ответственность за должника в соответствии с п. 1 ст. 363 ГК РФ. </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Поручительство прекращается по общим основаниям прекращения обязательств, предусмотренным в гл. 26 ГК РФ. Кроме того, оно прекращается при наступлении какого-либо из обстоятельств, указанных в ст. 367 ГК РФ. Во-первых, с прекращением обеспеченного им обязательства, поскольку в этом случае дальнейшее существование поручительства теряет смысл. Во-вторых, в случае изменения основного обязательства без согласия поручителя, если такое изменение неблагоприятно для него, например, имело место увеличение суммы кредитного обязательства или изменение срока его исполнения. В-третьих, с переводом на другое лицо долга по основному обязательству, если поручитель не согласился отвечать за нового должника. В-четвертых, когда кредитору со стороны должника или поручителя было  предложено надлежащее исполнение обязательства, но кредитор отказался его принять. При этом не имеет значения, по каким причинам имел место отказ. В-пятых, прекращение поручительства возможно в связи с истечением его срока. Срок этот не должен быть менее срока исполнения основного обязательства. Если же срок поручительства договором не предусмотрен, оно прекращается, если кредитор не предъявит к поручителю иск  в течение года со дня наступления срока исполнения обеспеченного поручительством обязательства. Когда срок исполнения основного обязательства не указан и не может быть определен моментом востребования, поручительство сохраняет силу лишь в пределах двух лет со дня заключения договора поручительства.</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rsidR="00843389" w:rsidRPr="00607905" w:rsidRDefault="00607905" w:rsidP="0036213E">
      <w:pPr>
        <w:spacing w:after="0" w:line="240" w:lineRule="auto"/>
        <w:jc w:val="both"/>
        <w:rPr>
          <w:rFonts w:ascii="Times New Roman" w:eastAsia="Times New Roman" w:hAnsi="Times New Roman" w:cs="Times New Roman"/>
          <w:b/>
          <w:sz w:val="24"/>
          <w:szCs w:val="24"/>
          <w:lang w:eastAsia="ru-RU"/>
        </w:rPr>
      </w:pPr>
      <w:r w:rsidRPr="00607905">
        <w:rPr>
          <w:rFonts w:ascii="Times New Roman" w:eastAsia="Times New Roman" w:hAnsi="Times New Roman" w:cs="Times New Roman"/>
          <w:b/>
          <w:sz w:val="24"/>
          <w:szCs w:val="24"/>
          <w:lang w:eastAsia="ru-RU"/>
        </w:rPr>
        <w:t>6. Банковская гарантия</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lastRenderedPageBreak/>
        <w:t xml:space="preserve">Банковская гарантия </w:t>
      </w:r>
      <w:r w:rsidRPr="0036213E">
        <w:rPr>
          <w:rFonts w:ascii="Times New Roman" w:eastAsia="Times New Roman" w:hAnsi="Times New Roman" w:cs="Times New Roman"/>
          <w:sz w:val="24"/>
          <w:szCs w:val="24"/>
          <w:lang w:eastAsia="ru-RU"/>
        </w:rPr>
        <w:t xml:space="preserve">– это новый для Российской </w:t>
      </w:r>
      <w:proofErr w:type="gramStart"/>
      <w:r w:rsidRPr="0036213E">
        <w:rPr>
          <w:rFonts w:ascii="Times New Roman" w:eastAsia="Times New Roman" w:hAnsi="Times New Roman" w:cs="Times New Roman"/>
          <w:sz w:val="24"/>
          <w:szCs w:val="24"/>
          <w:lang w:eastAsia="ru-RU"/>
        </w:rPr>
        <w:t>Федерации  и</w:t>
      </w:r>
      <w:proofErr w:type="gramEnd"/>
      <w:r w:rsidRPr="0036213E">
        <w:rPr>
          <w:rFonts w:ascii="Times New Roman" w:eastAsia="Times New Roman" w:hAnsi="Times New Roman" w:cs="Times New Roman"/>
          <w:sz w:val="24"/>
          <w:szCs w:val="24"/>
          <w:lang w:eastAsia="ru-RU"/>
        </w:rPr>
        <w:t xml:space="preserve"> самостоятельный способ обеспечения обязательств. </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её уплате (ст. 368 ГК РФ). Таким образом, правоотношения по банковской гарантии, исходя из существа ст. 368 ГК РФ, должны состоять как минимум из четырёх действий. При этом минимум три участника связаны между собой применением норм ГК о банковской гарантии. Если отсутствует хотя бы один из них, то и отсутствует и правоотношение по банковской гарантии.</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Участниками правоотношений по банковской гарантии являются: гарант, принципал и бенефициар. </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Принципал – должник или будущий должник бенефициара.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Как замечает Б. </w:t>
      </w:r>
      <w:proofErr w:type="spellStart"/>
      <w:r w:rsidRPr="0036213E">
        <w:rPr>
          <w:rFonts w:ascii="Times New Roman" w:eastAsia="Times New Roman" w:hAnsi="Times New Roman" w:cs="Times New Roman"/>
          <w:sz w:val="24"/>
          <w:szCs w:val="24"/>
          <w:lang w:eastAsia="ru-RU"/>
        </w:rPr>
        <w:t>Завидов</w:t>
      </w:r>
      <w:proofErr w:type="spellEnd"/>
      <w:r w:rsidRPr="0036213E">
        <w:rPr>
          <w:rFonts w:ascii="Times New Roman" w:eastAsia="Times New Roman" w:hAnsi="Times New Roman" w:cs="Times New Roman"/>
          <w:sz w:val="24"/>
          <w:szCs w:val="24"/>
          <w:lang w:eastAsia="ru-RU"/>
        </w:rPr>
        <w:t>: «Гражданский кодекс не говорит об этом абсолютно прямо. Но в статье 368 ГК РФ прямо сказано обратное: «Бенефициар – кредитор принципала». Следовательно, принципал в данном случае будет являться должником бенефициара. При таком понимании схемы правоотношений по банковской гарантии: «принципал - должник», а «бенефициар - кредитор», уяснение правового положения субъектов банковской гарантии заметно упрощается».</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Статья 368 ГК РФ называет в качестве лиц, правомочных выдавать банковскую гарантию, банк, иное кредитное учреждение и страховую компанию. </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Гарантия должна выдаваться в письменной форме. В ГК нет прямых указаний о последствиях нарушения правила о письменной форме гарантии. Но из их содержания со всей очевидностью следует, что такая гарантия будет ничтожной, несмотря на то, что в силу статьи 162 ГК РФ и допускается предоставление письменных и иных доказательств.</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ст. 368 ГК РФ об условиях банковской гарантии не говорится, но в последующих статьях кодекса сказано об основных свойствах и пределах действия банковской гарантии: в соответствии со ст. 377 ГК РФ она ограничивается суммой, которая выдана; в соответствии с п. 2 ст. 374 ГК РФ её условием может быть срок гарантии; в соответствии со ст. 374 ГК РФ обязательность предоставления отдельных документов.</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гарантию могут быть включены и другие условия: о возможности её отзыва (ст. 371 ГК РФ); передачи её бенефициаром другому лицу (ст. 372 ГК РФ); особом порядке вступления гарантии в силу (ст. 373 ГК РФ), ответственность гаранта за невыполнение своего обязательства (ст. 377 ГК РФ).</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Банковская гарантия представляет собой облекаемое в письменную форму одностороннее обязательство, в соответствии с которым гарант обязуется уплатить бенефициару-кредитору по обеспечиваемую гарантией обязательству определённую денежную сумму. </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Право бенефициара в отношении гаранта может быть реализовано только путём предъявления письменного требования, которое должно соответствовать условиям, предусматриваемым самой банковской гарантией.</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Гарантия – возмездное обязательство, при этом за выдачу банковской гарантии принципал выплачивает гаранту определенное вознаграждение (п. 2 ст. 369 ГК РФ). Затем следует собственно выдача банковской гарантии, которая обычно оформляется в виде исходящего от гаранта «гарантийного письма». В том случае, когда размер и срок уплаты банковской гарантии не указан в соглашении между гарантом и принципалом, это не может служить основанием к отказу гаранта в удовлетворении требований бенефициара.</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отличие от иных способов обеспечения исполнения обязательства банковская гарантия не зависит от основного обязательства, в обеспечение которого она выдана, даже если в гарантии содержится ссылка на это обязательство (ст. 370 ГК РФ). На независимость гарантии не влияет  и то, что при представлении требования по гарантии бенефици</w:t>
      </w:r>
      <w:r w:rsidRPr="0036213E">
        <w:rPr>
          <w:rFonts w:ascii="Times New Roman" w:eastAsia="Times New Roman" w:hAnsi="Times New Roman" w:cs="Times New Roman"/>
          <w:sz w:val="24"/>
          <w:szCs w:val="24"/>
          <w:lang w:eastAsia="ru-RU"/>
        </w:rPr>
        <w:lastRenderedPageBreak/>
        <w:t xml:space="preserve">ар согласно п. 1 ст. 374 ГК РФ должен указать, в чём состоит нарушение принципалом основного обязательства. </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Содержание банковской гарантии во многом зависит как от предписаний закона, так и от условий, разработанных сторонами и включённых в гарантийное обязательство.</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Банковская гарантия, как правило, безотзывная, если в ней не предусмотрено иное.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Принадлежащее бенефициару по банковской гарантии право требования не может быть передано другому лицу, если в гарантии не предусмотрено иное (ст. 372 ГК РФ).</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Банковская гарантия в соответствии со статьёй 373 ГК РФ, вступает в силу со дня её выдачи, если в гарантии не предусмотрено иное. Если в гарантии оговорено, что она вступает в силу с «будущей даты», то она приобретает силу сделки с отлагательным условием в соответствии со ст. 157 ГК РФ.</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Банковская гарантия прекращает свое действие: фактом уплаты бенефициару суммы, на которую выдана гарантия; окончанием </w:t>
      </w:r>
      <w:proofErr w:type="gramStart"/>
      <w:r w:rsidRPr="0036213E">
        <w:rPr>
          <w:rFonts w:ascii="Times New Roman" w:eastAsia="Times New Roman" w:hAnsi="Times New Roman" w:cs="Times New Roman"/>
          <w:sz w:val="24"/>
          <w:szCs w:val="24"/>
          <w:lang w:eastAsia="ru-RU"/>
        </w:rPr>
        <w:t>определенного  в</w:t>
      </w:r>
      <w:proofErr w:type="gramEnd"/>
      <w:r w:rsidRPr="0036213E">
        <w:rPr>
          <w:rFonts w:ascii="Times New Roman" w:eastAsia="Times New Roman" w:hAnsi="Times New Roman" w:cs="Times New Roman"/>
          <w:sz w:val="24"/>
          <w:szCs w:val="24"/>
          <w:lang w:eastAsia="ru-RU"/>
        </w:rPr>
        <w:t xml:space="preserve"> гарантии срока, на который она выдана; вследствие отказа бенефициара от своих прав по гарантии и возвращения её гаранту; вследствие отказа бенефициара от своих прав по гарантии путём письменного заявления об освобождении  гаранта от его обязательств.</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w:t>
      </w:r>
    </w:p>
    <w:p w:rsidR="00843389" w:rsidRPr="00607905" w:rsidRDefault="00607905" w:rsidP="0036213E">
      <w:pPr>
        <w:spacing w:after="0" w:line="240" w:lineRule="auto"/>
        <w:jc w:val="both"/>
        <w:rPr>
          <w:rFonts w:ascii="Times New Roman" w:eastAsia="Times New Roman" w:hAnsi="Times New Roman" w:cs="Times New Roman"/>
          <w:b/>
          <w:sz w:val="24"/>
          <w:szCs w:val="24"/>
          <w:lang w:eastAsia="ru-RU"/>
        </w:rPr>
      </w:pPr>
      <w:r w:rsidRPr="00607905">
        <w:rPr>
          <w:rFonts w:ascii="Times New Roman" w:eastAsia="Times New Roman" w:hAnsi="Times New Roman" w:cs="Times New Roman"/>
          <w:b/>
          <w:sz w:val="24"/>
          <w:szCs w:val="24"/>
          <w:lang w:eastAsia="ru-RU"/>
        </w:rPr>
        <w:t>7. Задаток</w:t>
      </w:r>
    </w:p>
    <w:p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bookmarkStart w:id="0" w:name="_GoBack"/>
      <w:r w:rsidRPr="00033EBE">
        <w:rPr>
          <w:rFonts w:ascii="Times New Roman" w:eastAsia="Times New Roman" w:hAnsi="Times New Roman" w:cs="Times New Roman"/>
          <w:b/>
          <w:sz w:val="24"/>
          <w:szCs w:val="24"/>
          <w:lang w:eastAsia="ru-RU"/>
        </w:rPr>
        <w:t>Задатком</w:t>
      </w:r>
      <w:bookmarkEnd w:id="0"/>
      <w:r w:rsidRPr="0036213E">
        <w:rPr>
          <w:rFonts w:ascii="Times New Roman" w:eastAsia="Times New Roman" w:hAnsi="Times New Roman" w:cs="Times New Roman"/>
          <w:sz w:val="24"/>
          <w:szCs w:val="24"/>
          <w:lang w:eastAsia="ru-RU"/>
        </w:rPr>
        <w:t xml:space="preserve"> признаётся денежная сумма, выдаваемая одной из договаривающихся сторон в счёт причитающихся с неё по договору платежей другой стороне в доказательство заключения договора и в обеспечение его исполнения (ст. 380 ГК РФ). Задаток, также как и неустойка, залог, удержание, поручительство, относится к традиционным способам обеспечения обязательств, ведущим своё начало с римского права.</w:t>
      </w:r>
    </w:p>
    <w:p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Предметом задатка может быть только денежная сумма. Соглашение о задатке всегда совершается в письменной форме, в противном случае эта сумма считается уплаченной в качестве аванса, если не доказано иное (п. , 3 ст. 380 ГК РФ). </w:t>
      </w:r>
    </w:p>
    <w:p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Задаток выполняет, таким образом, удостоверительную, обеспечительную, платежную, компенсационную функции.</w:t>
      </w:r>
    </w:p>
    <w:p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Удостоверительная функция задатка выражается в том, что он выдаётся, как было замечено выше, в «доказательство заключения договора» (п. 1ст. 380 ГК РФ). Исполняя передачей задатка все основное обязательство или его часть, должник тем самым подтверждает наличие договорного обязательства, в счет платежей по которому задаток выдаётся. Указанная функция существенна как для устных договоров, так и для письменных, ибо, поскольку имеется письменное удостоверение выдачи задатка, нельзя отрицать заключения основного договора, пусть и не облеченного в письменную форму. </w:t>
      </w:r>
    </w:p>
    <w:p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Обеспечительная функция сводится к тому, что если за неисполнение договора ответственна сторона, давшая задаток, то он остаётся у другой стороны. Если же за неисполнение договора ответственна сторона, получившая задаток, она обязана уплатить другой стороне двойную сумму задатка, т.е. возвратить полученную сумму задатка и уплатить дополнительную сумму, равную ему (ст. 381 ГК РФ).</w:t>
      </w:r>
    </w:p>
    <w:p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Платёжная функция задатка проявляется в том, что он выдаётся в счет платежей, причитающихся по основному договору: за выполненные работы, оказанные услуги и т.д. Задаток, однако, отличается от обычных платежей по договору тем, что уплачивается кредитору вперёд. Эта особенность задатка выражена в его названии и роднит его с авансом.</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Аванс не выполняет обеспечительной функции. Сторона, выдавшая аванс, вправе требовать его возвращения во всех случаях неисполнения или ненадлежащего исполнения договора, за исключением тех случаев, когда по закону или по условиям договора другая сторона сохраняет право на вознаграждение или возмещение убытков, несмотря на неисполнение или ненадлежащие исполнение договора.</w:t>
      </w:r>
    </w:p>
    <w:p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Компенсационная функция задатка заключается в том, что сторона, ответственная за неисполнение договора, обязана возместить другой стороне убытки с зачётом суммы задатка, если иное не предусмотрено договором (п. 2ст. 381 ГК РФ). </w:t>
      </w:r>
    </w:p>
    <w:p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lastRenderedPageBreak/>
        <w:t>Поскольку выданная вперёд денежная сумма является задатком лишь в том случае, если установлено, что она дана в доказательство заключения договора и в обеспечение его исполнения, то при отсутствии этих двух признаков уплаченную сумму следует считать авансом. Аналогичное правило действует и в случае сомнения в отношении того, является ли сумма, уплаченная в счет причитающихся от стороны по договору платежей, задатком, в частности вследствие несоблюдения письменной формы (п.3 ст. 380 ГК РФ).</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Контрольные вопросы:</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1. Какова юридическая природа способов обеспечения исполнения обязательств?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2. Каково место залога в системе способов обеспечения исполнения обязательств? В чем заключается двойственность его правовой природы?</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3. Какое имущество может быть предметом залога?</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4. Что такое неустойка? Какие виды неустоек существуют?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5. Как определяется задаток и какие функции он выполняет? Чем задаток отличается от залога и аванса?</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6. Что понимается под банковской гарантией? Какие специфические свойства характерны для этого гражданско-правового института? Какие виды банковских гарантий применяются в международной банковской практике?</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7. Какие еще способы обеспечения исполнения обязательств (помимо упомянутых в главе 23 ГК РФ) используются в имущественном  обороте? </w:t>
      </w:r>
    </w:p>
    <w:p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w:t>
      </w:r>
    </w:p>
    <w:p w:rsidR="00181CE3" w:rsidRPr="00D91D26" w:rsidRDefault="00181CE3" w:rsidP="00181CE3">
      <w:pPr>
        <w:autoSpaceDE w:val="0"/>
        <w:autoSpaceDN w:val="0"/>
        <w:adjustRightInd w:val="0"/>
        <w:ind w:left="540"/>
        <w:jc w:val="both"/>
        <w:rPr>
          <w:sz w:val="28"/>
          <w:szCs w:val="28"/>
        </w:rPr>
      </w:pPr>
    </w:p>
    <w:p w:rsidR="00181CE3" w:rsidRPr="00D91D26" w:rsidRDefault="00181CE3" w:rsidP="00181CE3">
      <w:pPr>
        <w:rPr>
          <w:sz w:val="28"/>
          <w:szCs w:val="28"/>
        </w:rPr>
      </w:pPr>
    </w:p>
    <w:p w:rsidR="00181CE3" w:rsidRPr="00D91D26" w:rsidRDefault="00181CE3" w:rsidP="00181CE3">
      <w:pPr>
        <w:rPr>
          <w:sz w:val="28"/>
          <w:szCs w:val="28"/>
        </w:rPr>
      </w:pPr>
    </w:p>
    <w:p w:rsidR="00181CE3" w:rsidRDefault="00181CE3" w:rsidP="00181CE3"/>
    <w:p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sectPr w:rsidR="00D503A4" w:rsidSect="00154BB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7D" w:rsidRDefault="00663D7D" w:rsidP="0036213E">
      <w:pPr>
        <w:spacing w:after="0" w:line="240" w:lineRule="auto"/>
      </w:pPr>
      <w:r>
        <w:separator/>
      </w:r>
    </w:p>
  </w:endnote>
  <w:endnote w:type="continuationSeparator" w:id="0">
    <w:p w:rsidR="00663D7D" w:rsidRDefault="00663D7D" w:rsidP="0036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56" w:rsidRDefault="00FB3456">
    <w:pPr>
      <w:pStyle w:val="a8"/>
      <w:jc w:val="right"/>
    </w:pPr>
  </w:p>
  <w:p w:rsidR="00FB3456" w:rsidRDefault="00FB345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7D" w:rsidRDefault="00663D7D" w:rsidP="0036213E">
      <w:pPr>
        <w:spacing w:after="0" w:line="240" w:lineRule="auto"/>
      </w:pPr>
      <w:r>
        <w:separator/>
      </w:r>
    </w:p>
  </w:footnote>
  <w:footnote w:type="continuationSeparator" w:id="0">
    <w:p w:rsidR="00663D7D" w:rsidRDefault="00663D7D" w:rsidP="00362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73"/>
    <w:multiLevelType w:val="hybridMultilevel"/>
    <w:tmpl w:val="971C8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E2035"/>
    <w:multiLevelType w:val="hybridMultilevel"/>
    <w:tmpl w:val="8E502C12"/>
    <w:lvl w:ilvl="0" w:tplc="020E0A0C">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420CC2"/>
    <w:multiLevelType w:val="hybridMultilevel"/>
    <w:tmpl w:val="D05CD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C1E13"/>
    <w:multiLevelType w:val="hybridMultilevel"/>
    <w:tmpl w:val="EEF4B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E01C8E"/>
    <w:multiLevelType w:val="hybridMultilevel"/>
    <w:tmpl w:val="653AD5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75F50A75"/>
    <w:multiLevelType w:val="hybridMultilevel"/>
    <w:tmpl w:val="A39AC5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F524B4"/>
    <w:multiLevelType w:val="hybridMultilevel"/>
    <w:tmpl w:val="4D54F54C"/>
    <w:lvl w:ilvl="0" w:tplc="2F00A0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3389"/>
    <w:rsid w:val="00033EBE"/>
    <w:rsid w:val="0007662E"/>
    <w:rsid w:val="000D7BC0"/>
    <w:rsid w:val="00154BB1"/>
    <w:rsid w:val="00181CE3"/>
    <w:rsid w:val="00190BDA"/>
    <w:rsid w:val="001E6CD8"/>
    <w:rsid w:val="0034288A"/>
    <w:rsid w:val="0036213E"/>
    <w:rsid w:val="003C3EA1"/>
    <w:rsid w:val="003F48D9"/>
    <w:rsid w:val="004524BF"/>
    <w:rsid w:val="004526F9"/>
    <w:rsid w:val="005C02B9"/>
    <w:rsid w:val="00607905"/>
    <w:rsid w:val="00663D7D"/>
    <w:rsid w:val="007A0291"/>
    <w:rsid w:val="007D45D4"/>
    <w:rsid w:val="00843389"/>
    <w:rsid w:val="00846B8E"/>
    <w:rsid w:val="009C34A6"/>
    <w:rsid w:val="00B019DE"/>
    <w:rsid w:val="00C43965"/>
    <w:rsid w:val="00D503A4"/>
    <w:rsid w:val="00D9449D"/>
    <w:rsid w:val="00E45A96"/>
    <w:rsid w:val="00FA372C"/>
    <w:rsid w:val="00FB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419F"/>
  <w15:docId w15:val="{81FBF56F-5DFE-4060-B0C7-5021264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389"/>
    <w:rPr>
      <w:color w:val="0000FF"/>
      <w:u w:val="single"/>
    </w:rPr>
  </w:style>
  <w:style w:type="paragraph" w:styleId="a4">
    <w:name w:val="Normal (Web)"/>
    <w:basedOn w:val="a"/>
    <w:uiPriority w:val="99"/>
    <w:unhideWhenUsed/>
    <w:rsid w:val="009C3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9C34A6"/>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36213E"/>
    <w:pPr>
      <w:ind w:left="720"/>
      <w:contextualSpacing/>
    </w:pPr>
  </w:style>
  <w:style w:type="paragraph" w:styleId="a6">
    <w:name w:val="header"/>
    <w:basedOn w:val="a"/>
    <w:link w:val="a7"/>
    <w:uiPriority w:val="99"/>
    <w:semiHidden/>
    <w:unhideWhenUsed/>
    <w:rsid w:val="0036213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213E"/>
  </w:style>
  <w:style w:type="paragraph" w:styleId="a8">
    <w:name w:val="footer"/>
    <w:basedOn w:val="a"/>
    <w:link w:val="a9"/>
    <w:uiPriority w:val="99"/>
    <w:unhideWhenUsed/>
    <w:rsid w:val="003621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213E"/>
  </w:style>
  <w:style w:type="paragraph" w:styleId="aa">
    <w:name w:val="Body Text"/>
    <w:basedOn w:val="a"/>
    <w:link w:val="ab"/>
    <w:rsid w:val="00E45A96"/>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E45A96"/>
    <w:rPr>
      <w:rFonts w:ascii="Times New Roman" w:eastAsia="Times New Roman" w:hAnsi="Times New Roman" w:cs="Times New Roman"/>
      <w:sz w:val="24"/>
      <w:szCs w:val="20"/>
      <w:lang w:eastAsia="ru-RU"/>
    </w:rPr>
  </w:style>
  <w:style w:type="paragraph" w:styleId="ac">
    <w:name w:val="footnote text"/>
    <w:aliases w:val="список"/>
    <w:basedOn w:val="a"/>
    <w:link w:val="ad"/>
    <w:semiHidden/>
    <w:rsid w:val="00181CE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список Знак"/>
    <w:basedOn w:val="a0"/>
    <w:link w:val="ac"/>
    <w:semiHidden/>
    <w:rsid w:val="00181CE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4521</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Буддарина</cp:lastModifiedBy>
  <cp:revision>12</cp:revision>
  <cp:lastPrinted>2015-03-14T12:34:00Z</cp:lastPrinted>
  <dcterms:created xsi:type="dcterms:W3CDTF">2015-03-11T09:24:00Z</dcterms:created>
  <dcterms:modified xsi:type="dcterms:W3CDTF">2020-03-25T17:21:00Z</dcterms:modified>
</cp:coreProperties>
</file>