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4E" w:rsidRDefault="00BD694E" w:rsidP="00BD694E">
      <w:pPr>
        <w:pStyle w:val="a5"/>
        <w:spacing w:line="360" w:lineRule="auto"/>
        <w:jc w:val="center"/>
        <w:rPr>
          <w:rFonts w:ascii="Times New Roman" w:hAnsi="Times New Roman" w:cs="Times New Roman"/>
          <w:b/>
          <w:sz w:val="28"/>
          <w:szCs w:val="28"/>
          <w:bdr w:val="none" w:sz="0" w:space="0" w:color="auto" w:frame="1"/>
        </w:rPr>
      </w:pPr>
      <w:r w:rsidRPr="00BD694E">
        <w:rPr>
          <w:rFonts w:ascii="Times New Roman" w:hAnsi="Times New Roman" w:cs="Times New Roman"/>
          <w:b/>
          <w:sz w:val="28"/>
          <w:szCs w:val="28"/>
          <w:bdr w:val="none" w:sz="0" w:space="0" w:color="auto" w:frame="1"/>
        </w:rPr>
        <w:t>КОНСТИТУЦИОННОЕ ПРАВО</w:t>
      </w:r>
      <w:r>
        <w:rPr>
          <w:rFonts w:ascii="Times New Roman" w:hAnsi="Times New Roman" w:cs="Times New Roman"/>
          <w:b/>
          <w:sz w:val="28"/>
          <w:szCs w:val="28"/>
          <w:bdr w:val="none" w:sz="0" w:space="0" w:color="auto" w:frame="1"/>
        </w:rPr>
        <w:t xml:space="preserve"> (</w:t>
      </w:r>
      <w:r w:rsidR="00F05B90">
        <w:rPr>
          <w:rFonts w:ascii="Times New Roman" w:hAnsi="Times New Roman" w:cs="Times New Roman"/>
          <w:b/>
          <w:sz w:val="28"/>
          <w:szCs w:val="28"/>
          <w:bdr w:val="none" w:sz="0" w:space="0" w:color="auto" w:frame="1"/>
        </w:rPr>
        <w:t xml:space="preserve">изучить и </w:t>
      </w:r>
      <w:bookmarkStart w:id="0" w:name="_GoBack"/>
      <w:bookmarkEnd w:id="0"/>
      <w:r>
        <w:rPr>
          <w:rFonts w:ascii="Times New Roman" w:hAnsi="Times New Roman" w:cs="Times New Roman"/>
          <w:b/>
          <w:sz w:val="28"/>
          <w:szCs w:val="28"/>
          <w:bdr w:val="none" w:sz="0" w:space="0" w:color="auto" w:frame="1"/>
        </w:rPr>
        <w:t>законспектировать лекцию)</w:t>
      </w:r>
    </w:p>
    <w:p w:rsidR="00BD694E" w:rsidRPr="00BD694E" w:rsidRDefault="00BD694E" w:rsidP="00BD694E">
      <w:pPr>
        <w:pStyle w:val="a5"/>
        <w:spacing w:line="360" w:lineRule="auto"/>
        <w:jc w:val="center"/>
        <w:rPr>
          <w:rFonts w:ascii="Times New Roman" w:hAnsi="Times New Roman" w:cs="Times New Roman"/>
          <w:b/>
          <w:sz w:val="28"/>
          <w:szCs w:val="28"/>
          <w:bdr w:val="none" w:sz="0" w:space="0" w:color="auto" w:frame="1"/>
        </w:rPr>
      </w:pPr>
    </w:p>
    <w:p w:rsidR="00BD694E" w:rsidRDefault="00BD694E" w:rsidP="00BD694E">
      <w:pPr>
        <w:pStyle w:val="a5"/>
        <w:spacing w:line="360" w:lineRule="auto"/>
        <w:jc w:val="center"/>
        <w:rPr>
          <w:rFonts w:ascii="Times New Roman" w:hAnsi="Times New Roman" w:cs="Times New Roman"/>
          <w:b/>
          <w:sz w:val="28"/>
          <w:szCs w:val="28"/>
          <w:bdr w:val="none" w:sz="0" w:space="0" w:color="auto" w:frame="1"/>
        </w:rPr>
      </w:pPr>
      <w:r w:rsidRPr="00BD694E">
        <w:rPr>
          <w:rFonts w:ascii="Times New Roman" w:hAnsi="Times New Roman" w:cs="Times New Roman"/>
          <w:b/>
          <w:sz w:val="28"/>
          <w:szCs w:val="28"/>
          <w:bdr w:val="none" w:sz="0" w:space="0" w:color="auto" w:frame="1"/>
        </w:rPr>
        <w:t>Тема: Федеральное Собрание</w:t>
      </w:r>
      <w:r w:rsidR="00F05B90">
        <w:rPr>
          <w:rFonts w:ascii="Times New Roman" w:hAnsi="Times New Roman" w:cs="Times New Roman"/>
          <w:b/>
          <w:sz w:val="28"/>
          <w:szCs w:val="28"/>
          <w:bdr w:val="none" w:sz="0" w:space="0" w:color="auto" w:frame="1"/>
        </w:rPr>
        <w:t xml:space="preserve"> (продолжение) </w:t>
      </w:r>
    </w:p>
    <w:p w:rsidR="00BD694E" w:rsidRPr="00BD694E" w:rsidRDefault="00BD694E" w:rsidP="00BD694E">
      <w:pPr>
        <w:pStyle w:val="a5"/>
        <w:spacing w:line="360" w:lineRule="auto"/>
        <w:jc w:val="center"/>
        <w:rPr>
          <w:rFonts w:ascii="Times New Roman" w:hAnsi="Times New Roman" w:cs="Times New Roman"/>
          <w:b/>
          <w:sz w:val="28"/>
          <w:szCs w:val="28"/>
        </w:rPr>
      </w:pP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Депутатом Государственной Думы может быть избран гражданин Российской Федерации, достигший 21 года и имеющий право участвовать в выборах, </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 xml:space="preserve">Одно и то же лицо не может одновременно </w:t>
      </w:r>
      <w:r w:rsidRPr="0090348F">
        <w:rPr>
          <w:rFonts w:ascii="Times New Roman" w:hAnsi="Times New Roman" w:cs="Times New Roman"/>
          <w:sz w:val="24"/>
          <w:szCs w:val="24"/>
          <w:shd w:val="clear" w:color="auto" w:fill="FFFFFF" w:themeFill="background1"/>
          <w:lang w:eastAsia="ru-RU"/>
        </w:rPr>
        <w:t>являться </w:t>
      </w:r>
      <w:r w:rsidRPr="0090348F">
        <w:rPr>
          <w:rFonts w:ascii="Times New Roman" w:hAnsi="Times New Roman" w:cs="Times New Roman"/>
          <w:bCs/>
          <w:sz w:val="24"/>
          <w:szCs w:val="24"/>
          <w:bdr w:val="none" w:sz="0" w:space="0" w:color="auto" w:frame="1"/>
          <w:shd w:val="clear" w:color="auto" w:fill="FFFFFF" w:themeFill="background1"/>
          <w:lang w:eastAsia="ru-RU"/>
        </w:rPr>
        <w:t> сенатором Российской Федерации </w:t>
      </w:r>
      <w:r w:rsidRPr="0090348F">
        <w:rPr>
          <w:rFonts w:ascii="Times New Roman" w:hAnsi="Times New Roman" w:cs="Times New Roman"/>
          <w:sz w:val="24"/>
          <w:szCs w:val="24"/>
          <w:shd w:val="clear" w:color="auto" w:fill="FFFFFF" w:themeFill="background1"/>
          <w:lang w:eastAsia="ru-RU"/>
        </w:rPr>
        <w:t> и</w:t>
      </w:r>
      <w:r w:rsidRPr="0090348F">
        <w:rPr>
          <w:rFonts w:ascii="Times New Roman" w:hAnsi="Times New Roman" w:cs="Times New Roman"/>
          <w:sz w:val="24"/>
          <w:szCs w:val="24"/>
          <w:lang w:eastAsia="ru-RU"/>
        </w:rPr>
        <w:t>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 Сенаторы Российской Федерации</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sz w:val="24"/>
          <w:szCs w:val="24"/>
          <w:lang w:eastAsia="ru-RU"/>
        </w:rPr>
        <w:t>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Федеральное Собрание является постоянно действующим органом.</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Первое заседание Государственной Думы открывает старейший по возрасту депутат.</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lastRenderedPageBreak/>
        <w:t>С момента начала работы Государственной Думы нового созыва полномочия Государственной Думы прежнего созыва прекращаются.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Совет Федерации и Государственная Дума заседают раздельно.</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Палаты могут собираться совместно для заслушивания посланий Президента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Совет Федерации и Государственная Дума образуют комитеты и комиссии, проводят по вопросам своего ведения парламентские слушания.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Каждая из палат принимает свой регламент и решает вопросы внутреннего распорядка своей деятельности.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К ведению Совета Федерации относятся: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а) утверждение изменения границ между субъектами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д) назначение выборов Президента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е) отрешение Президента Российской Федерации от должности; </w:t>
      </w:r>
      <w:r w:rsidRPr="0090348F">
        <w:rPr>
          <w:rFonts w:ascii="Times New Roman" w:hAnsi="Times New Roman" w:cs="Times New Roman"/>
          <w:bCs/>
          <w:sz w:val="24"/>
          <w:szCs w:val="24"/>
          <w:bdr w:val="none" w:sz="0" w:space="0" w:color="auto" w:frame="1"/>
          <w:shd w:val="clear" w:color="auto" w:fill="FFFFFF" w:themeFill="background1"/>
          <w:lang w:eastAsia="ru-RU"/>
        </w:rPr>
        <w:t> лишение неприкосновенности Президента Российской Федерации, прекратившего исполнение своих полномочий;</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ж) назначение на должность </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sz w:val="24"/>
          <w:szCs w:val="24"/>
          <w:lang w:eastAsia="ru-RU"/>
        </w:rPr>
        <w:t xml:space="preserve">и судей Конституционного Суда </w:t>
      </w:r>
      <w:r w:rsidRPr="0090348F">
        <w:rPr>
          <w:rFonts w:ascii="Times New Roman" w:hAnsi="Times New Roman" w:cs="Times New Roman"/>
          <w:sz w:val="24"/>
          <w:szCs w:val="24"/>
          <w:lang w:eastAsia="ru-RU"/>
        </w:rPr>
        <w:lastRenderedPageBreak/>
        <w:t>Российской Федерации</w:t>
      </w:r>
      <w:r w:rsidRPr="0090348F">
        <w:rPr>
          <w:rFonts w:ascii="Times New Roman" w:hAnsi="Times New Roman" w:cs="Times New Roman"/>
          <w:sz w:val="24"/>
          <w:szCs w:val="24"/>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 Председателя Верховного Суда Российской Федерации, заместителей Председателя Верховного Суда Российской Федерации и судей </w:t>
      </w:r>
      <w:r w:rsidRPr="0090348F">
        <w:rPr>
          <w:rFonts w:ascii="Times New Roman" w:hAnsi="Times New Roman" w:cs="Times New Roman"/>
          <w:sz w:val="24"/>
          <w:szCs w:val="24"/>
          <w:shd w:val="clear" w:color="auto" w:fill="FFFFFF" w:themeFill="background1"/>
          <w:lang w:eastAsia="ru-RU"/>
        </w:rPr>
        <w:t> </w:t>
      </w:r>
      <w:r w:rsidRPr="0090348F">
        <w:rPr>
          <w:rFonts w:ascii="Times New Roman" w:hAnsi="Times New Roman" w:cs="Times New Roman"/>
          <w:sz w:val="24"/>
          <w:szCs w:val="24"/>
          <w:lang w:eastAsia="ru-RU"/>
        </w:rPr>
        <w:t>Верховного Суда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r w:rsidRPr="0090348F">
        <w:rPr>
          <w:rFonts w:ascii="Times New Roman" w:hAnsi="Times New Roman" w:cs="Times New Roman"/>
          <w:b/>
          <w:bCs/>
          <w:sz w:val="24"/>
          <w:szCs w:val="24"/>
          <w:bdr w:val="none" w:sz="0" w:space="0" w:color="auto" w:frame="1"/>
          <w:shd w:val="clear" w:color="auto" w:fill="FFFFFF" w:themeFill="background1"/>
          <w:lang w:eastAsia="ru-RU"/>
        </w:rPr>
        <w:t>;</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и) назначение на должность и освобождение от должности </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Председателя </w:t>
      </w:r>
      <w:r w:rsidRPr="0090348F">
        <w:rPr>
          <w:rFonts w:ascii="Times New Roman" w:hAnsi="Times New Roman" w:cs="Times New Roman"/>
          <w:sz w:val="24"/>
          <w:szCs w:val="24"/>
          <w:lang w:eastAsia="ru-RU"/>
        </w:rPr>
        <w:t> Счетной палаты и половины </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от общего числа аудиторов Счетной палаты по представлению Президента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Совет Федерации принимает постановления по вопросам, отнесенным к его ведению Конституцией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Постановления Совета Федерации принимаются большинством голосов от общего числа </w:t>
      </w:r>
      <w:r w:rsidRPr="0090348F">
        <w:rPr>
          <w:rFonts w:ascii="Times New Roman" w:hAnsi="Times New Roman" w:cs="Times New Roman"/>
          <w:b/>
          <w:bCs/>
          <w:sz w:val="24"/>
          <w:szCs w:val="24"/>
          <w:bdr w:val="none" w:sz="0" w:space="0" w:color="auto" w:frame="1"/>
          <w:shd w:val="clear" w:color="auto" w:fill="FFFFFF" w:themeFill="background1"/>
          <w:lang w:eastAsia="ru-RU"/>
        </w:rPr>
        <w:t> </w:t>
      </w:r>
      <w:r w:rsidRPr="0090348F">
        <w:rPr>
          <w:rFonts w:ascii="Times New Roman" w:hAnsi="Times New Roman" w:cs="Times New Roman"/>
          <w:bCs/>
          <w:sz w:val="24"/>
          <w:szCs w:val="24"/>
          <w:bdr w:val="none" w:sz="0" w:space="0" w:color="auto" w:frame="1"/>
          <w:shd w:val="clear" w:color="auto" w:fill="FFFFFF" w:themeFill="background1"/>
          <w:lang w:eastAsia="ru-RU"/>
        </w:rPr>
        <w:t>сенаторов Российской Федерации</w:t>
      </w:r>
      <w:r w:rsidRPr="0090348F">
        <w:rPr>
          <w:rFonts w:ascii="Times New Roman" w:hAnsi="Times New Roman" w:cs="Times New Roman"/>
          <w:sz w:val="24"/>
          <w:szCs w:val="24"/>
          <w:lang w:eastAsia="ru-RU"/>
        </w:rPr>
        <w:t>, если иной порядок принятия решений не предусмотрен Конституцией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lastRenderedPageBreak/>
        <w:t>1. К ведению Государственной Думы относятся:</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а) утверждение по представлению Президента Российской Федерации кандидатуры Председателя Правительства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б) решение вопроса о доверии Правительству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bCs/>
          <w:sz w:val="24"/>
          <w:szCs w:val="24"/>
          <w:bdr w:val="none" w:sz="0" w:space="0" w:color="auto" w:frame="1"/>
          <w:shd w:val="clear" w:color="auto" w:fill="FFFFFF" w:themeFill="background1"/>
          <w:lang w:eastAsia="ru-RU"/>
        </w:rPr>
        <w:t>г.1) заслушивание ежегодных отчетов Центрального банка Российской Федерации</w:t>
      </w:r>
      <w:r w:rsidRPr="00F05B90">
        <w:rPr>
          <w:rFonts w:ascii="Times New Roman" w:hAnsi="Times New Roman" w:cs="Times New Roman"/>
          <w:b/>
          <w:bCs/>
          <w:sz w:val="24"/>
          <w:szCs w:val="24"/>
          <w:bdr w:val="none" w:sz="0" w:space="0" w:color="auto" w:frame="1"/>
          <w:lang w:eastAsia="ru-RU"/>
        </w:rPr>
        <w:t>;</w:t>
      </w:r>
    </w:p>
    <w:p w:rsidR="0090348F" w:rsidRPr="00F05B90"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д) назначение на </w:t>
      </w:r>
      <w:r w:rsidRPr="00F05B90">
        <w:rPr>
          <w:rFonts w:ascii="Times New Roman" w:hAnsi="Times New Roman" w:cs="Times New Roman"/>
          <w:sz w:val="24"/>
          <w:szCs w:val="24"/>
          <w:lang w:eastAsia="ru-RU"/>
        </w:rPr>
        <w:t>должность и освобождение от должности </w:t>
      </w:r>
      <w:r w:rsidRPr="00F05B90">
        <w:rPr>
          <w:rFonts w:ascii="Times New Roman" w:hAnsi="Times New Roman" w:cs="Times New Roman"/>
          <w:bCs/>
          <w:sz w:val="24"/>
          <w:szCs w:val="24"/>
          <w:bdr w:val="none" w:sz="0" w:space="0" w:color="auto" w:frame="1"/>
          <w:lang w:eastAsia="ru-RU"/>
        </w:rPr>
        <w:t> заместителя Председателя </w:t>
      </w:r>
      <w:r w:rsidRPr="00F05B90">
        <w:rPr>
          <w:rFonts w:ascii="Times New Roman" w:hAnsi="Times New Roman" w:cs="Times New Roman"/>
          <w:sz w:val="24"/>
          <w:szCs w:val="24"/>
          <w:lang w:eastAsia="ru-RU"/>
        </w:rPr>
        <w:t> Счетной палаты и половины </w:t>
      </w:r>
      <w:r w:rsidRPr="00F05B90">
        <w:rPr>
          <w:rFonts w:ascii="Times New Roman" w:hAnsi="Times New Roman" w:cs="Times New Roman"/>
          <w:bCs/>
          <w:sz w:val="24"/>
          <w:szCs w:val="24"/>
          <w:bdr w:val="none" w:sz="0" w:space="0" w:color="auto" w:frame="1"/>
          <w:lang w:eastAsia="ru-RU"/>
        </w:rPr>
        <w:t> </w:t>
      </w:r>
      <w:r w:rsidRPr="00F05B90">
        <w:rPr>
          <w:rFonts w:ascii="Times New Roman" w:hAnsi="Times New Roman" w:cs="Times New Roman"/>
          <w:bCs/>
          <w:sz w:val="24"/>
          <w:szCs w:val="24"/>
          <w:bdr w:val="none" w:sz="0" w:space="0" w:color="auto" w:frame="1"/>
          <w:shd w:val="clear" w:color="auto" w:fill="FFFFFF" w:themeFill="background1"/>
          <w:lang w:eastAsia="ru-RU"/>
        </w:rPr>
        <w:t>от общего числа аудиторов Счетной</w:t>
      </w:r>
      <w:r w:rsidRPr="00F05B90">
        <w:rPr>
          <w:rFonts w:ascii="Times New Roman" w:hAnsi="Times New Roman" w:cs="Times New Roman"/>
          <w:bCs/>
          <w:sz w:val="24"/>
          <w:szCs w:val="24"/>
          <w:bdr w:val="none" w:sz="0" w:space="0" w:color="auto" w:frame="1"/>
          <w:lang w:eastAsia="ru-RU"/>
        </w:rPr>
        <w:t xml:space="preserve"> палаты по </w:t>
      </w:r>
      <w:r w:rsidRPr="00F05B90">
        <w:rPr>
          <w:rFonts w:ascii="Times New Roman" w:hAnsi="Times New Roman" w:cs="Times New Roman"/>
          <w:bCs/>
          <w:sz w:val="24"/>
          <w:szCs w:val="24"/>
          <w:bdr w:val="none" w:sz="0" w:space="0" w:color="auto" w:frame="1"/>
          <w:shd w:val="clear" w:color="auto" w:fill="FFFFFF" w:themeFill="background1"/>
          <w:lang w:eastAsia="ru-RU"/>
        </w:rPr>
        <w:t>представлению Президента Российской Федерации</w:t>
      </w:r>
      <w:r w:rsidRPr="00F05B90">
        <w:rPr>
          <w:rFonts w:ascii="Times New Roman" w:hAnsi="Times New Roman" w:cs="Times New Roman"/>
          <w:bCs/>
          <w:sz w:val="24"/>
          <w:szCs w:val="24"/>
          <w:bdr w:val="none" w:sz="0" w:space="0" w:color="auto" w:frame="1"/>
          <w:lang w:eastAsia="ru-RU"/>
        </w:rPr>
        <w:t>;</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F05B90">
        <w:rPr>
          <w:rFonts w:ascii="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sidRPr="00F05B90">
        <w:rPr>
          <w:rFonts w:ascii="Times New Roman" w:hAnsi="Times New Roman" w:cs="Times New Roman"/>
          <w:bCs/>
          <w:sz w:val="24"/>
          <w:szCs w:val="24"/>
          <w:bdr w:val="none" w:sz="0" w:space="0" w:color="auto" w:frame="1"/>
          <w:lang w:eastAsia="ru-RU"/>
        </w:rP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F05B90">
        <w:rPr>
          <w:rFonts w:ascii="Times New Roman" w:hAnsi="Times New Roman" w:cs="Times New Roman"/>
          <w:b/>
          <w:bCs/>
          <w:sz w:val="24"/>
          <w:szCs w:val="24"/>
          <w:bdr w:val="none" w:sz="0" w:space="0" w:color="auto" w:frame="1"/>
          <w:lang w:eastAsia="ru-RU"/>
        </w:rPr>
        <w:t>;</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ж) объявление амнистии;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з) выдвижение обвинения против Президента Российской Федерации в целях отрешения его от должности </w:t>
      </w:r>
      <w:r w:rsidRPr="00F05B90">
        <w:rPr>
          <w:rFonts w:ascii="Times New Roman" w:hAnsi="Times New Roman" w:cs="Times New Roman"/>
          <w:b/>
          <w:bCs/>
          <w:sz w:val="24"/>
          <w:szCs w:val="24"/>
          <w:bdr w:val="none" w:sz="0" w:space="0" w:color="auto" w:frame="1"/>
          <w:lang w:eastAsia="ru-RU"/>
        </w:rPr>
        <w:t> </w:t>
      </w:r>
      <w:r w:rsidRPr="00F05B90">
        <w:rPr>
          <w:rFonts w:ascii="Times New Roman" w:hAnsi="Times New Roman" w:cs="Times New Roman"/>
          <w:bCs/>
          <w:sz w:val="24"/>
          <w:szCs w:val="24"/>
          <w:bdr w:val="none" w:sz="0" w:space="0" w:color="auto" w:frame="1"/>
          <w:lang w:eastAsia="ru-RU"/>
        </w:rPr>
        <w:t>или против Президента Российской Федерации, прекратившего исполнение своих полномочий, в целях лишения его неприкосновенности</w:t>
      </w:r>
      <w:r w:rsidRPr="00F05B90">
        <w:rPr>
          <w:rFonts w:ascii="Times New Roman" w:hAnsi="Times New Roman" w:cs="Times New Roman"/>
          <w:b/>
          <w:bCs/>
          <w:sz w:val="24"/>
          <w:szCs w:val="24"/>
          <w:bdr w:val="none" w:sz="0" w:space="0" w:color="auto" w:frame="1"/>
          <w:lang w:eastAsia="ru-RU"/>
        </w:rPr>
        <w:t> </w:t>
      </w:r>
      <w:r w:rsidRPr="0090348F">
        <w:rPr>
          <w:rFonts w:ascii="Times New Roman" w:hAnsi="Times New Roman" w:cs="Times New Roman"/>
          <w:sz w:val="24"/>
          <w:szCs w:val="24"/>
          <w:lang w:eastAsia="ru-RU"/>
        </w:rPr>
        <w:t>.</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t>Государственная Дума принимает постановления по вопросам, отнесенным к ее ведению Конституцией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90348F">
        <w:rPr>
          <w:rFonts w:ascii="Times New Roman" w:hAnsi="Times New Roman" w:cs="Times New Roman"/>
          <w:sz w:val="24"/>
          <w:szCs w:val="24"/>
          <w:lang w:eastAsia="ru-RU"/>
        </w:rPr>
        <w:lastRenderedPageBreak/>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0348F" w:rsidRPr="0090348F" w:rsidRDefault="0090348F" w:rsidP="0090348F">
      <w:pPr>
        <w:pStyle w:val="a5"/>
        <w:shd w:val="clear" w:color="auto" w:fill="FFFFFF" w:themeFill="background1"/>
        <w:spacing w:line="360" w:lineRule="auto"/>
        <w:ind w:firstLine="709"/>
        <w:jc w:val="both"/>
        <w:rPr>
          <w:rFonts w:ascii="Times New Roman" w:hAnsi="Times New Roman" w:cs="Times New Roman"/>
          <w:sz w:val="24"/>
          <w:szCs w:val="24"/>
          <w:lang w:eastAsia="ru-RU"/>
        </w:rPr>
      </w:pPr>
      <w:r w:rsidRPr="00F05B90">
        <w:rPr>
          <w:rFonts w:ascii="Times New Roman" w:hAnsi="Times New Roman" w:cs="Times New Roman"/>
          <w:bCs/>
          <w:sz w:val="24"/>
          <w:szCs w:val="24"/>
          <w:bdr w:val="none" w:sz="0" w:space="0" w:color="auto" w:frame="1"/>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r w:rsidRPr="00F05B90">
        <w:rPr>
          <w:rFonts w:ascii="Times New Roman" w:hAnsi="Times New Roman" w:cs="Times New Roman"/>
          <w:b/>
          <w:bCs/>
          <w:sz w:val="24"/>
          <w:szCs w:val="24"/>
          <w:bdr w:val="none" w:sz="0" w:space="0" w:color="auto" w:frame="1"/>
          <w:lang w:eastAsia="ru-RU"/>
        </w:rPr>
        <w:t>.</w:t>
      </w:r>
    </w:p>
    <w:p w:rsidR="001E4043" w:rsidRPr="00BD694E" w:rsidRDefault="001E4043" w:rsidP="00BD694E">
      <w:pPr>
        <w:pStyle w:val="a5"/>
        <w:spacing w:line="360" w:lineRule="auto"/>
        <w:jc w:val="both"/>
        <w:rPr>
          <w:rFonts w:ascii="Times New Roman" w:hAnsi="Times New Roman" w:cs="Times New Roman"/>
          <w:sz w:val="28"/>
          <w:szCs w:val="28"/>
        </w:rPr>
      </w:pPr>
    </w:p>
    <w:sectPr w:rsidR="001E4043" w:rsidRPr="00BD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53"/>
    <w:rsid w:val="001E4043"/>
    <w:rsid w:val="00686FFA"/>
    <w:rsid w:val="0090348F"/>
    <w:rsid w:val="00A67053"/>
    <w:rsid w:val="00AE4A41"/>
    <w:rsid w:val="00BD694E"/>
    <w:rsid w:val="00F0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694E"/>
    <w:rPr>
      <w:b/>
      <w:bCs/>
    </w:rPr>
  </w:style>
  <w:style w:type="paragraph" w:styleId="a5">
    <w:name w:val="No Spacing"/>
    <w:uiPriority w:val="1"/>
    <w:qFormat/>
    <w:rsid w:val="00BD6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694E"/>
    <w:rPr>
      <w:b/>
      <w:bCs/>
    </w:rPr>
  </w:style>
  <w:style w:type="paragraph" w:styleId="a5">
    <w:name w:val="No Spacing"/>
    <w:uiPriority w:val="1"/>
    <w:qFormat/>
    <w:rsid w:val="00BD6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342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3955</TotalTime>
  <Pages>1</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homes</cp:lastModifiedBy>
  <cp:revision>7</cp:revision>
  <dcterms:created xsi:type="dcterms:W3CDTF">2020-11-13T13:30:00Z</dcterms:created>
  <dcterms:modified xsi:type="dcterms:W3CDTF">2020-11-24T22:22:00Z</dcterms:modified>
</cp:coreProperties>
</file>