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A" w:rsidRPr="00103B5A" w:rsidRDefault="0049511A" w:rsidP="00495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A">
        <w:rPr>
          <w:rFonts w:ascii="Times New Roman" w:hAnsi="Times New Roman" w:cs="Times New Roman"/>
          <w:b/>
          <w:sz w:val="28"/>
          <w:szCs w:val="28"/>
        </w:rPr>
        <w:t>(23.11 – 27.11.20)</w:t>
      </w:r>
    </w:p>
    <w:p w:rsidR="0049511A" w:rsidRDefault="0049511A" w:rsidP="004951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103B5A">
        <w:rPr>
          <w:rFonts w:ascii="Times New Roman" w:hAnsi="Times New Roman" w:cs="Times New Roman"/>
          <w:b/>
          <w:sz w:val="28"/>
          <w:szCs w:val="28"/>
        </w:rPr>
        <w:t>.</w:t>
      </w:r>
      <w:r w:rsidRPr="0049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Ежемесячное пособие по уходу за ребенком до 1,5 лет.</w:t>
      </w:r>
    </w:p>
    <w:p w:rsidR="0049511A" w:rsidRDefault="0049511A" w:rsidP="004951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Start w:id="0" w:name="art26005"/>
    <w:bookmarkEnd w:id="0"/>
    <w:p w:rsidR="0049511A" w:rsidRPr="0049511A" w:rsidRDefault="0049511A" w:rsidP="0049511A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"http://www.consultant.ru/law/ref/poleznye-sovety/detskie-posobija/posobie-po-uhodu-za-rebenkom/" \l "1" </w:instrTex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выплачивается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уходу за ребенком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9511A" w:rsidRPr="0049511A" w:rsidRDefault="0049511A" w:rsidP="0049511A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2" w:history="1">
        <w:r w:rsidRPr="0049511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Получение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95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пособия по уходу за ребенком</w:t>
        </w:r>
      </w:hyperlink>
    </w:p>
    <w:p w:rsidR="0049511A" w:rsidRPr="0049511A" w:rsidRDefault="0049511A" w:rsidP="0049511A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3" w:history="1">
        <w:r w:rsidRPr="0049511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Размер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95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пособия по уходу за ребенком</w:t>
        </w:r>
      </w:hyperlink>
    </w:p>
    <w:p w:rsidR="0049511A" w:rsidRPr="0049511A" w:rsidRDefault="0049511A" w:rsidP="0049511A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4" w:history="1">
        <w:r w:rsidRPr="0049511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Расчет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95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пособия по уходу за ребенком</w:t>
        </w:r>
      </w:hyperlink>
    </w:p>
    <w:p w:rsidR="0049511A" w:rsidRPr="0049511A" w:rsidRDefault="0049511A" w:rsidP="0049511A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5" w:history="1">
        <w:r w:rsidRPr="0049511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Сроки выплаты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95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пособия по уходу за ребенком</w:t>
        </w:r>
      </w:hyperlink>
    </w:p>
    <w:p w:rsidR="0049511A" w:rsidRDefault="0049511A" w:rsidP="0049511A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уходу за ребенком до 1.5 лет в 2020 году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выплачивается л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цам, которые осуществляют уход за ребенком во время одноименного 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отпуск предоставляется до достижения ребенком трех лет, а пособие выплачивается лишь до полутора.</w:t>
      </w:r>
    </w:p>
    <w:p w:rsidR="0049511A" w:rsidRPr="0049511A" w:rsidRDefault="0049511A" w:rsidP="0049511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выплачивается пособие по уходу за ребенком до 1.5 лет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пособия по беременности и родам, которое выплачивается только матери ребенка, пособие по уходу за ребенком до 1.5 лет в 2020 году могут п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лучать и иные родственники: отец, бабушка и т.д., главное – что они фактич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осуществляют уход за ребенком и поэтому лишены возможности получать заработную плату или иной доход.</w:t>
      </w:r>
      <w:proofErr w:type="gramEnd"/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малышом ухаживают двое или н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родственников, </w:t>
      </w:r>
      <w:hyperlink r:id="rId9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право на пособие получает кто-то один</w:t>
        </w:r>
      </w:hyperlink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их выбору.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19.05.1995 №81-ФЗ «О гос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пособиях гражданам, имеющим детей», 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пособие по ух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за ребенком до 1.5 лет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11A" w:rsidRPr="0049511A" w:rsidRDefault="0049511A" w:rsidP="004951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ребенка, подлежащие обязательному социальному стр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хованию</w:t>
      </w:r>
    </w:p>
    <w:p w:rsidR="0049511A" w:rsidRPr="0049511A" w:rsidRDefault="0049511A" w:rsidP="004951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матери–военнослужащие по контракту</w:t>
      </w:r>
    </w:p>
    <w:p w:rsidR="0049511A" w:rsidRPr="0049511A" w:rsidRDefault="0049511A" w:rsidP="004951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уволенные в связи с ликвидацией организации: матери - в период бер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менности либо отпуска по беременности и родам, другие родстве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– в период отпуска по уходу за ребенком</w:t>
      </w:r>
    </w:p>
    <w:p w:rsidR="0049511A" w:rsidRPr="0049511A" w:rsidRDefault="0049511A" w:rsidP="004951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матери, отцы, опекуны (в том </w:t>
      </w:r>
      <w:proofErr w:type="gramStart"/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 студентами-очниками)</w:t>
      </w:r>
    </w:p>
    <w:p w:rsidR="0049511A" w:rsidRPr="0049511A" w:rsidRDefault="0049511A" w:rsidP="004951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родственники, не подлежащие обязательному социальному страхованию (в случае смерти матери и (или) отца, лишения их родительских прав и т.п.)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 на пособие по уходу за ребенком сохраняется при работе во время о</w:t>
      </w:r>
      <w:r w:rsidRPr="00495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495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пуска на условиях неполного рабочего времени либо на дому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совместителем</w:t>
        </w:r>
      </w:hyperlink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проработавшим в пределах двух последних лет у одних и тех же работодателей,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уходу за ребе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платит один из них, кто именно – решает работник.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совпали по времени два вида отпуска – по уходу за ребенком и по бер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менности и родам, женщине предоставляется право выбрать один из видов 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ноименных пособий.</w:t>
      </w:r>
    </w:p>
    <w:p w:rsid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уходу за ребенком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выплачивают</w:t>
        </w:r>
      </w:hyperlink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работодатель, либо, в 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случаях, органы соцзащиты.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1A" w:rsidRPr="0049511A" w:rsidRDefault="0049511A" w:rsidP="0049511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2"/>
      <w:bookmarkEnd w:id="2"/>
      <w:r w:rsidRPr="004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пособия по уходу за ребенком до 1.5 лет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уходу за ребенком до 1.5 лет в 2020 г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 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понадобятся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11A" w:rsidRPr="0049511A" w:rsidRDefault="0049511A" w:rsidP="0049511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свободной форме</w:t>
      </w:r>
    </w:p>
    <w:p w:rsidR="0049511A" w:rsidRPr="0049511A" w:rsidRDefault="0049511A" w:rsidP="0049511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(усыновлении) ребенка, за которым осущест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уход, а также предыдущих детей, и копии этих документов</w:t>
      </w:r>
    </w:p>
    <w:p w:rsidR="0049511A" w:rsidRPr="0049511A" w:rsidRDefault="0049511A" w:rsidP="0049511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о том, что второй родитель не получает данное пособие</w:t>
      </w:r>
    </w:p>
    <w:p w:rsidR="0049511A" w:rsidRPr="0049511A" w:rsidRDefault="0049511A" w:rsidP="0049511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– </w:t>
      </w:r>
      <w:hyperlink r:id="rId13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справка</w:t>
        </w:r>
      </w:hyperlink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прежнего работодателя о сумме зарабо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платы для исчисления пособия (понадобится, если в течение двух предыдущих лет претендент на пособие менял работу).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работник является совместителем, дополнительно необходимо представить справку о том, что по другим местам работы пособие не назнач</w:t>
      </w:r>
      <w:r w:rsidRPr="00495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95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можно представить в </w:t>
      </w:r>
      <w:hyperlink r:id="rId14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электронном виде</w:t>
        </w:r>
      </w:hyperlink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1A" w:rsidRP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1A" w:rsidRPr="0049511A" w:rsidRDefault="0049511A" w:rsidP="0049511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3"/>
      <w:bookmarkEnd w:id="3"/>
      <w:r w:rsidRPr="004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пособия по уходу за ребенком до 1.5 лет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пособия по уходу за ребе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40 % от среднего заработка</w:t>
        </w:r>
      </w:hyperlink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некоторых случаях выплата производится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</w:t>
        </w:r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</w:t>
        </w:r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сированной сумме</w:t>
        </w:r>
      </w:hyperlink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размер пособия по уходу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первым, вторым и последующими детьми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752 рубля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января 2020 г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максимальный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по уходу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27 984 рубля 66 копеек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пособие в указанном размере имеют:</w:t>
      </w:r>
    </w:p>
    <w:p w:rsidR="0049511A" w:rsidRPr="0049511A" w:rsidRDefault="0049511A" w:rsidP="0049511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 уволенные в период беременности в связи с ликвидацией орган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</w:p>
    <w:p w:rsidR="0049511A" w:rsidRPr="0049511A" w:rsidRDefault="0049511A" w:rsidP="0049511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 отцы, опекуны, обучающиеся по очной форме</w:t>
      </w:r>
    </w:p>
    <w:p w:rsidR="0049511A" w:rsidRPr="0049511A" w:rsidRDefault="0049511A" w:rsidP="0049511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родственники, ухаживающие за ребенком в случае лишения матери и (или) отца родительских прав</w:t>
      </w:r>
    </w:p>
    <w:p w:rsidR="0049511A" w:rsidRDefault="0049511A" w:rsidP="0049511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4"/>
      <w:bookmarkEnd w:id="4"/>
      <w:r w:rsidRPr="004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пособия по уходу за ребенком до 1.5 лет</w:t>
      </w:r>
    </w:p>
    <w:p w:rsidR="0049511A" w:rsidRPr="0049511A" w:rsidRDefault="0049511A" w:rsidP="0049511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представим алгоритм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по уходу за ребе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схемы:</w:t>
      </w:r>
    </w:p>
    <w:p w:rsidR="0049511A" w:rsidRPr="0049511A" w:rsidRDefault="0049511A" w:rsidP="0049511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уходу за ребенком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заработок за два предыдущих календарных года (не должен пр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за каждый год предельную величину базы для начисления страховых взносов в ФСС: в 2018 году – 815 000 рублей, в 2019 году – 865 000 рублей, то есть для расчетов выбираем сумму, которая меньше)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делим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число календарных дней в этом же периоде (исключая периоды вр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нетрудоспособности, отпусков по беременности и родам и по уходу за ребе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период освобождения от работы с сохранением зарплаты). Получаем сре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дневной заработок, который не может быть больше контрольной вел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(= сумме предельных величин (</w:t>
      </w:r>
      <w:proofErr w:type="gramStart"/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выше), поделенной на 730)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умножаем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30,4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умножаем</w:t>
      </w:r>
    </w:p>
    <w:p w:rsid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40 %</w:t>
      </w:r>
    </w:p>
    <w:p w:rsidR="0049511A" w:rsidRPr="0049511A" w:rsidRDefault="0049511A" w:rsidP="004951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1A" w:rsidRDefault="0049511A" w:rsidP="0049511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5"/>
      <w:bookmarkEnd w:id="5"/>
      <w:r w:rsidRPr="004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выплаты пособия по уходу за ребенком до 1.5 лет</w:t>
      </w:r>
    </w:p>
    <w:p w:rsidR="0049511A" w:rsidRPr="0049511A" w:rsidRDefault="0049511A" w:rsidP="0049511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пособием по уходу за ребенком в 2020 году можно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шести месяцев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достижения ребенком возраста полутора лет.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даты подачи заявления пособие в 2020 г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выплачиваться за весь период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предоставления отпуска по уходу за ребенком до достижения им возраста 1.5 лет.</w:t>
      </w:r>
    </w:p>
    <w:p w:rsidR="0049511A" w:rsidRPr="0049511A" w:rsidRDefault="0049511A" w:rsidP="00495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назначается в течение </w:t>
      </w:r>
      <w:hyperlink r:id="rId19" w:history="1">
        <w:r w:rsidRPr="004951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десяти календарных дней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предоставл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необходимых документов. Если пособие выплачивает работодатель, выпл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будет приурочена ко дню выдачи заработной платы. Если же пос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 платит территориальный орган ФСС, то он вышлет пособие почтой или выплатит его через кредитную организацию.</w:t>
      </w:r>
    </w:p>
    <w:p w:rsidR="0049511A" w:rsidRDefault="0049511A" w:rsidP="0049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1A" w:rsidRPr="0049511A" w:rsidRDefault="0049511A" w:rsidP="00495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25450C" w:rsidRPr="00F625AB" w:rsidRDefault="00F625AB" w:rsidP="00F625AB">
      <w:pPr>
        <w:jc w:val="both"/>
        <w:rPr>
          <w:rFonts w:ascii="Times New Roman" w:hAnsi="Times New Roman" w:cs="Times New Roman"/>
          <w:sz w:val="28"/>
          <w:szCs w:val="28"/>
        </w:rPr>
      </w:pPr>
      <w:r w:rsidRPr="00F625AB">
        <w:rPr>
          <w:rFonts w:ascii="Times New Roman" w:hAnsi="Times New Roman" w:cs="Times New Roman"/>
          <w:sz w:val="28"/>
          <w:szCs w:val="28"/>
        </w:rPr>
        <w:t>Запишите основные законы, регулирующие отношения по предоставлению п</w:t>
      </w:r>
      <w:r w:rsidRPr="00F625AB">
        <w:rPr>
          <w:rFonts w:ascii="Times New Roman" w:hAnsi="Times New Roman" w:cs="Times New Roman"/>
          <w:sz w:val="28"/>
          <w:szCs w:val="28"/>
        </w:rPr>
        <w:t>о</w:t>
      </w:r>
      <w:r w:rsidRPr="00F625AB">
        <w:rPr>
          <w:rFonts w:ascii="Times New Roman" w:hAnsi="Times New Roman" w:cs="Times New Roman"/>
          <w:sz w:val="28"/>
          <w:szCs w:val="28"/>
        </w:rPr>
        <w:t>собий детям.</w:t>
      </w:r>
    </w:p>
    <w:sectPr w:rsidR="0025450C" w:rsidRPr="00F625AB" w:rsidSect="00495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0D5"/>
    <w:multiLevelType w:val="multilevel"/>
    <w:tmpl w:val="BA5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1031"/>
    <w:multiLevelType w:val="multilevel"/>
    <w:tmpl w:val="B66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7287A"/>
    <w:multiLevelType w:val="multilevel"/>
    <w:tmpl w:val="332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E2B77"/>
    <w:multiLevelType w:val="multilevel"/>
    <w:tmpl w:val="56F6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25811"/>
    <w:multiLevelType w:val="multilevel"/>
    <w:tmpl w:val="8AA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43C5E"/>
    <w:multiLevelType w:val="multilevel"/>
    <w:tmpl w:val="3A7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C7871"/>
    <w:multiLevelType w:val="multilevel"/>
    <w:tmpl w:val="9C1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511A"/>
    <w:rsid w:val="0025450C"/>
    <w:rsid w:val="0049511A"/>
    <w:rsid w:val="00F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1A"/>
  </w:style>
  <w:style w:type="paragraph" w:styleId="1">
    <w:name w:val="heading 1"/>
    <w:basedOn w:val="a"/>
    <w:link w:val="10"/>
    <w:uiPriority w:val="9"/>
    <w:qFormat/>
    <w:rsid w:val="0049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1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11A"/>
    <w:rPr>
      <w:color w:val="0000FF"/>
      <w:u w:val="single"/>
    </w:rPr>
  </w:style>
  <w:style w:type="character" w:styleId="a5">
    <w:name w:val="Strong"/>
    <w:basedOn w:val="a0"/>
    <w:uiPriority w:val="22"/>
    <w:qFormat/>
    <w:rsid w:val="0049511A"/>
    <w:rPr>
      <w:b/>
      <w:bCs/>
    </w:rPr>
  </w:style>
  <w:style w:type="paragraph" w:customStyle="1" w:styleId="stylebq">
    <w:name w:val="style_bq"/>
    <w:basedOn w:val="a"/>
    <w:rsid w:val="0049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762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ref/poleznye-sovety/detskie-posobija/posobie-po-uhodu-za-rebenkom/" TargetMode="External"/><Relationship Id="rId13" Type="http://schemas.openxmlformats.org/officeDocument/2006/relationships/hyperlink" Target="http://www.consultant.ru/document/cons_doc_LAW_147447/3943072a4c36c3939cd5a3999ff6db8ab7cb4e05/" TargetMode="External"/><Relationship Id="rId18" Type="http://schemas.openxmlformats.org/officeDocument/2006/relationships/hyperlink" Target="http://www.consultant.ru/document/cons_doc_LAW_6659/b2d2a947caedd7154f441f4d82d01a1a9ee9ccd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law/ref/poleznye-sovety/detskie-posobija/posobie-po-uhodu-za-rebenkom/" TargetMode="External"/><Relationship Id="rId12" Type="http://schemas.openxmlformats.org/officeDocument/2006/relationships/hyperlink" Target="http://www.consultant.ru/document/cons_doc_LAW_96127/972d110aa853e435c5f0e5bcb76768bed2ca8686/" TargetMode="External"/><Relationship Id="rId17" Type="http://schemas.openxmlformats.org/officeDocument/2006/relationships/hyperlink" Target="http://www.consultant.ru/document/cons_doc_LAW_64871/65ba7e52b26e05c4636f91f5c59ca11d93f3d06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659/253bd6418f5a9d5ef265e5966bb3fb3e77d59fe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ref/poleznye-sovety/detskie-posobija/posobie-po-uhodu-za-rebenkom/" TargetMode="External"/><Relationship Id="rId11" Type="http://schemas.openxmlformats.org/officeDocument/2006/relationships/hyperlink" Target="http://www.consultant.ru/document/cons_doc_LAW_64871/fd2d31354108a977de649b26cb3cf92201e563bc/" TargetMode="External"/><Relationship Id="rId5" Type="http://schemas.openxmlformats.org/officeDocument/2006/relationships/hyperlink" Target="http://www.consultant.ru/law/ref/poleznye-sovety/detskie-posobija/posobie-po-uhodu-za-rebenkom/" TargetMode="External"/><Relationship Id="rId15" Type="http://schemas.openxmlformats.org/officeDocument/2006/relationships/hyperlink" Target="http://www.consultant.ru/document/cons_doc_LAW_64871/c157b9c2eaed6dac97c2ebc3c0605efd4ab4035f/" TargetMode="External"/><Relationship Id="rId10" Type="http://schemas.openxmlformats.org/officeDocument/2006/relationships/hyperlink" Target="http://www.consultant.ru/document/cons_doc_LAW_6659/25110bf284e89644efcba097c2813f55d0adda0b/" TargetMode="External"/><Relationship Id="rId19" Type="http://schemas.openxmlformats.org/officeDocument/2006/relationships/hyperlink" Target="http://www.consultant.ru/document/cons_doc_LAW_64871/701f46daa40e426a53fa7361043fce2b2ffca8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9/25110bf284e89644efcba097c2813f55d0adda0b/" TargetMode="External"/><Relationship Id="rId14" Type="http://schemas.openxmlformats.org/officeDocument/2006/relationships/hyperlink" Target="http://www.consultant.ru/document/cons_doc_LAW_96127/04a4bb190902752e06fdaf85aaa4667d7a4f5b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2020-11-10T20:09:00Z</dcterms:created>
  <dcterms:modified xsi:type="dcterms:W3CDTF">2020-11-10T20:36:00Z</dcterms:modified>
</cp:coreProperties>
</file>