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50B5" w14:textId="73728B8C" w:rsidR="008B4D03" w:rsidRPr="00C04A75" w:rsidRDefault="00C04A75" w:rsidP="002A538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  <w:r w:rsidR="002A5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38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A5384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2A53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B4D03" w:rsidRPr="002A538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8B4D03" w:rsidRPr="002A5384">
        <w:rPr>
          <w:rFonts w:ascii="Times New Roman" w:hAnsi="Times New Roman" w:cs="Times New Roman"/>
          <w:bCs/>
          <w:sz w:val="24"/>
          <w:szCs w:val="24"/>
        </w:rPr>
        <w:t>13-19 апреля)</w:t>
      </w:r>
    </w:p>
    <w:p w14:paraId="077826AB" w14:textId="3D947B11" w:rsidR="008B4D03" w:rsidRPr="00C04A75" w:rsidRDefault="002A5384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D03"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ФОНДЫ ПРЕДПРИЯТИЯ: ПОНЯТИЕ, КЛАССИФИКАЦИЯ, УЧЕТ И ОЦЕНКА </w:t>
      </w:r>
    </w:p>
    <w:p w14:paraId="27702BB7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(сделать конспект и ответить на вопросы)</w:t>
      </w:r>
    </w:p>
    <w:p w14:paraId="1549CACC" w14:textId="77777777" w:rsidR="008B4D03" w:rsidRPr="00C04A75" w:rsidRDefault="008B4D03" w:rsidP="008B4D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Что относится к основным производственным и непроизводственным фондам?</w:t>
      </w:r>
    </w:p>
    <w:p w14:paraId="4AF5BA3E" w14:textId="77777777" w:rsidR="008B4D03" w:rsidRPr="00C04A75" w:rsidRDefault="008B4D03" w:rsidP="008B4D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В чем различие активной и пассивной части основных фондов?</w:t>
      </w:r>
    </w:p>
    <w:p w14:paraId="4FF6B6F6" w14:textId="77777777" w:rsidR="008B4D03" w:rsidRPr="00C04A75" w:rsidRDefault="008B4D03" w:rsidP="008B4D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В каких формах осуществляется учет и оценка основных фондов?</w:t>
      </w:r>
    </w:p>
    <w:p w14:paraId="46D5DE6C" w14:textId="77777777" w:rsidR="008B4D03" w:rsidRPr="00C04A75" w:rsidRDefault="008B4D03" w:rsidP="008B4D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Дать понятие переоценки основных фондов и указать ее методы?</w:t>
      </w:r>
    </w:p>
    <w:p w14:paraId="15C2B406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80F509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Основные фонды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</w:t>
      </w:r>
      <w:r w:rsidRPr="00C04A75">
        <w:rPr>
          <w:rFonts w:ascii="Times New Roman" w:hAnsi="Times New Roman" w:cs="Times New Roman"/>
          <w:i/>
          <w:iCs/>
          <w:sz w:val="24"/>
          <w:szCs w:val="24"/>
          <w:u w:val="single"/>
        </w:rPr>
        <w:t>это совокупность производственных, материально-вещественных ценностей, которые действуют в процессе производства в течение длительного периода времени, сохраняют при этом на протяжении всего периода натурально-вещественную форму и переносят их стоимость на продукцию по частям по мере износа в виде амортизационных отчислений</w:t>
      </w:r>
    </w:p>
    <w:p w14:paraId="13455694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>.</w:t>
      </w:r>
      <w:r w:rsidRPr="00C04A75">
        <w:rPr>
          <w:rFonts w:ascii="Times New Roman" w:hAnsi="Times New Roman" w:cs="Times New Roman"/>
          <w:sz w:val="24"/>
          <w:szCs w:val="24"/>
        </w:rPr>
        <w:tab/>
        <w:t xml:space="preserve"> Согласно системе бухгалтерского учета к основным фондам относятся средства труда со сроком службы более 12 месяцев и стоимостью (на дату приобретения), превышающей 100-кратный размер минимальной величины месячной оплаты труда за единицу. Основные фонды делятся на основные производственные и основные непроизводственные фонды.</w:t>
      </w:r>
    </w:p>
    <w:p w14:paraId="66172C5A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 К основным производственным фондам</w:t>
      </w:r>
      <w:r w:rsidRPr="00C04A75">
        <w:rPr>
          <w:rFonts w:ascii="Times New Roman" w:hAnsi="Times New Roman" w:cs="Times New Roman"/>
          <w:sz w:val="24"/>
          <w:szCs w:val="24"/>
        </w:rPr>
        <w:t xml:space="preserve"> относятся те основные фонды, которые участвуют в производственном процессе непосредственно (станки, оборудование и т.п.) или создают условия для производственного процесса (производственные здания, сооружения и т.п.).</w:t>
      </w:r>
    </w:p>
    <w:p w14:paraId="220D6891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непроизводственные фонды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объекты </w:t>
      </w:r>
      <w:proofErr w:type="spellStart"/>
      <w:r w:rsidRPr="00C04A75">
        <w:rPr>
          <w:rFonts w:ascii="Times New Roman" w:hAnsi="Times New Roman" w:cs="Times New Roman"/>
          <w:sz w:val="24"/>
          <w:szCs w:val="24"/>
        </w:rPr>
        <w:t>культурнобытового</w:t>
      </w:r>
      <w:proofErr w:type="spellEnd"/>
      <w:r w:rsidRPr="00C04A75">
        <w:rPr>
          <w:rFonts w:ascii="Times New Roman" w:hAnsi="Times New Roman" w:cs="Times New Roman"/>
          <w:sz w:val="24"/>
          <w:szCs w:val="24"/>
        </w:rPr>
        <w:t xml:space="preserve"> назначения (клубы, столовые и т.п.). Основные фонды еще называют внеоборотными, или низкооборотными, активами, а также иммобилизованными фондами; в стоимостной оценке они составляют значительную часть уставного капитала предприятия. Типичный состав основных производственных фондов производственных предприятий таков: здания, сооружения, передаточные устройства, машины и оборудование, приборы, устройства и лабораторное оборудование, вычислительная техника, транспортные средства, инструмент и приспособления, производственный и хозяйственный инвентарь, прочие основные фонды. </w:t>
      </w:r>
    </w:p>
    <w:p w14:paraId="77713D6B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активную и пассивную</w:t>
      </w:r>
      <w:r w:rsidRPr="00C04A75">
        <w:rPr>
          <w:rFonts w:ascii="Times New Roman" w:hAnsi="Times New Roman" w:cs="Times New Roman"/>
          <w:sz w:val="24"/>
          <w:szCs w:val="24"/>
        </w:rPr>
        <w:t xml:space="preserve"> части основных фондов. Те фонды (машины, оборудование и т.п.), которые принимают непосредственное участие в производственном процессе, относят к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активной</w:t>
      </w:r>
      <w:r w:rsidRPr="00C04A75">
        <w:rPr>
          <w:rFonts w:ascii="Times New Roman" w:hAnsi="Times New Roman" w:cs="Times New Roman"/>
          <w:sz w:val="24"/>
          <w:szCs w:val="24"/>
        </w:rPr>
        <w:t xml:space="preserve"> части основных фондов. Другие (здания, сооружения), которые обеспечивают нормальное функционирование производственного процесса, относят к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пассивной</w:t>
      </w:r>
      <w:r w:rsidRPr="00C04A75">
        <w:rPr>
          <w:rFonts w:ascii="Times New Roman" w:hAnsi="Times New Roman" w:cs="Times New Roman"/>
          <w:sz w:val="24"/>
          <w:szCs w:val="24"/>
        </w:rPr>
        <w:t xml:space="preserve"> части основных фондов. </w:t>
      </w:r>
    </w:p>
    <w:p w14:paraId="4E4E1B4B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Учет и оценка основных фондов осуществляются в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натуральной и денежной</w:t>
      </w:r>
      <w:r w:rsidRPr="00C04A75">
        <w:rPr>
          <w:rFonts w:ascii="Times New Roman" w:hAnsi="Times New Roman" w:cs="Times New Roman"/>
          <w:sz w:val="24"/>
          <w:szCs w:val="24"/>
        </w:rPr>
        <w:t xml:space="preserve"> формах.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Натуральная форма</w:t>
      </w:r>
      <w:r w:rsidRPr="00C04A75">
        <w:rPr>
          <w:rFonts w:ascii="Times New Roman" w:hAnsi="Times New Roman" w:cs="Times New Roman"/>
          <w:sz w:val="24"/>
          <w:szCs w:val="24"/>
        </w:rPr>
        <w:t xml:space="preserve"> учета основных фондов необходима для определения их технического состояния, производственной мощности предприятия, степени использования оборудования и других целей.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Денежная (или стоимостная) оценка</w:t>
      </w:r>
      <w:r w:rsidRPr="00C04A75">
        <w:rPr>
          <w:rFonts w:ascii="Times New Roman" w:hAnsi="Times New Roman" w:cs="Times New Roman"/>
          <w:sz w:val="24"/>
          <w:szCs w:val="24"/>
        </w:rPr>
        <w:t xml:space="preserve"> основных фондов необходима для определения их общего объема, динамики, структуры, </w:t>
      </w:r>
      <w:r w:rsidRPr="00C04A75">
        <w:rPr>
          <w:rFonts w:ascii="Times New Roman" w:hAnsi="Times New Roman" w:cs="Times New Roman"/>
          <w:sz w:val="24"/>
          <w:szCs w:val="24"/>
        </w:rPr>
        <w:lastRenderedPageBreak/>
        <w:t>величины стоимости, переносимой на стоимость готовой продукции, а также для расчетов экономической эффективности капитальных вложений.</w:t>
      </w:r>
    </w:p>
    <w:p w14:paraId="2579FBF7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>Денежная форма</w:t>
      </w:r>
      <w:r w:rsidRPr="00C04A75">
        <w:rPr>
          <w:rFonts w:ascii="Times New Roman" w:hAnsi="Times New Roman" w:cs="Times New Roman"/>
          <w:sz w:val="24"/>
          <w:szCs w:val="24"/>
        </w:rPr>
        <w:t xml:space="preserve"> учета основных фондов ведется по следующим направлениям: </w:t>
      </w:r>
    </w:p>
    <w:p w14:paraId="53C405E6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1.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Первоначальная стоимость</w:t>
      </w:r>
      <w:r w:rsidRPr="00C04A75">
        <w:rPr>
          <w:rFonts w:ascii="Times New Roman" w:hAnsi="Times New Roman" w:cs="Times New Roman"/>
          <w:sz w:val="24"/>
          <w:szCs w:val="24"/>
        </w:rPr>
        <w:t xml:space="preserve"> основных фондов включает стоимость приобретения оборудования (постройки, здания), транспортные расходы по доставке и стоимость монтажа. По первоначальной стоимости фонды принимаются на учет, определяется их амортизация и другие показатели.</w:t>
      </w:r>
    </w:p>
    <w:p w14:paraId="22233A39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2.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Восстановительная стоимость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затраты на воспроизводство основных фондов в современных условиях. Она устанавливается, как правило, во время переоценки основных фондов.</w:t>
      </w:r>
    </w:p>
    <w:p w14:paraId="3C7D653D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3.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Остаточная стоимость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представляет собой разность между первоначальной или восстановительной стоимостью основных фондов и суммой их износа.</w:t>
      </w:r>
    </w:p>
    <w:p w14:paraId="31A1A868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4. </w:t>
      </w:r>
      <w:r w:rsidRPr="00C04A75">
        <w:rPr>
          <w:rFonts w:ascii="Times New Roman" w:hAnsi="Times New Roman" w:cs="Times New Roman"/>
          <w:sz w:val="24"/>
          <w:szCs w:val="24"/>
          <w:u w:val="single"/>
        </w:rPr>
        <w:t>Ликвидационная стоимость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стоимость реализации изношенных или выведенных из эксплуатации отдельных объектов основных фондов. </w:t>
      </w:r>
    </w:p>
    <w:p w14:paraId="21C6700E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Переоценка основных фондов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определение реальной стоимости основных фондов (основных средств) организаций на современном этапе становления рыночной экономики и создания предпосылок для нормализации инвестиционных процессов в стране. Переоценка позволяет получить объективные данные об основных фондах, их общем объеме, отраслевой структуре, территориальном разделении и техническом </w:t>
      </w:r>
      <w:proofErr w:type="gramStart"/>
      <w:r w:rsidRPr="00C04A75">
        <w:rPr>
          <w:rFonts w:ascii="Times New Roman" w:hAnsi="Times New Roman" w:cs="Times New Roman"/>
          <w:sz w:val="24"/>
          <w:szCs w:val="24"/>
        </w:rPr>
        <w:t>состоянии..</w:t>
      </w:r>
      <w:proofErr w:type="gramEnd"/>
      <w:r w:rsidRPr="00C04A75">
        <w:rPr>
          <w:rFonts w:ascii="Times New Roman" w:hAnsi="Times New Roman" w:cs="Times New Roman"/>
          <w:sz w:val="24"/>
          <w:szCs w:val="24"/>
        </w:rPr>
        <w:t xml:space="preserve"> Стоимость земельных участков и объектов природопользования переоценке не подлежит. </w:t>
      </w:r>
    </w:p>
    <w:p w14:paraId="54C58D7F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Для определения полной восстановительной стоимости основных фондов используются два метода: </w:t>
      </w:r>
    </w:p>
    <w:p w14:paraId="39D214C2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индексный и метод прямой оценки. </w:t>
      </w:r>
    </w:p>
    <w:p w14:paraId="4B73253A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Индексный метод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предусматривает индексацию балансовой стоимости отдельных объектов с применением индексов изменения стоимости основных средств, дифференцированных по типам зданий и сооружений, видам машин и оборудования, транспортных средств и других основных средств, по регионам, периодам изготовления, приобретения. За базу принимается полная балансовая стоимость отдельных объектов основных средств, которая определяется по результатам их инвентаризации по состоянию на 1 января соответствующего года.</w:t>
      </w:r>
    </w:p>
    <w:p w14:paraId="1B67F83E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 прямой оценки</w:t>
      </w:r>
      <w:r w:rsidRPr="00C04A75">
        <w:rPr>
          <w:rFonts w:ascii="Times New Roman" w:hAnsi="Times New Roman" w:cs="Times New Roman"/>
          <w:sz w:val="24"/>
          <w:szCs w:val="24"/>
        </w:rPr>
        <w:t xml:space="preserve"> восстановительной стоимости основных фондов является более точным и позволяет устранить все погрешности, накопившиеся в результате ранее применявшихся переоценок с помощью </w:t>
      </w:r>
      <w:proofErr w:type="spellStart"/>
      <w:r w:rsidRPr="00C04A75">
        <w:rPr>
          <w:rFonts w:ascii="Times New Roman" w:hAnsi="Times New Roman" w:cs="Times New Roman"/>
          <w:sz w:val="24"/>
          <w:szCs w:val="24"/>
        </w:rPr>
        <w:t>среднегрупповых</w:t>
      </w:r>
      <w:proofErr w:type="spellEnd"/>
      <w:r w:rsidRPr="00C04A75">
        <w:rPr>
          <w:rFonts w:ascii="Times New Roman" w:hAnsi="Times New Roman" w:cs="Times New Roman"/>
          <w:sz w:val="24"/>
          <w:szCs w:val="24"/>
        </w:rPr>
        <w:t xml:space="preserve"> индексов. Восстановительная стоимость основных средств при данном методе определяется путем прямого пересчета стоимости отдельных объектов по документально подтвержденным рыночным ценам на новые объекты, сложившимся на 1 января соответствующего года. • </w:t>
      </w:r>
    </w:p>
    <w:p w14:paraId="7EAB11A6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D03" w:rsidRPr="00C0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B48"/>
    <w:multiLevelType w:val="hybridMultilevel"/>
    <w:tmpl w:val="4262FF10"/>
    <w:lvl w:ilvl="0" w:tplc="82240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084B94"/>
    <w:multiLevelType w:val="hybridMultilevel"/>
    <w:tmpl w:val="9A2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35EF"/>
    <w:multiLevelType w:val="hybridMultilevel"/>
    <w:tmpl w:val="256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26"/>
    <w:rsid w:val="000A2943"/>
    <w:rsid w:val="002A5384"/>
    <w:rsid w:val="005B24AB"/>
    <w:rsid w:val="006F325D"/>
    <w:rsid w:val="00827C26"/>
    <w:rsid w:val="008B4D03"/>
    <w:rsid w:val="00C04A75"/>
    <w:rsid w:val="00D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65F"/>
  <w15:chartTrackingRefBased/>
  <w15:docId w15:val="{89246E6E-B633-4429-AC06-FE362ED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6</cp:revision>
  <dcterms:created xsi:type="dcterms:W3CDTF">2020-04-05T09:24:00Z</dcterms:created>
  <dcterms:modified xsi:type="dcterms:W3CDTF">2020-04-08T04:34:00Z</dcterms:modified>
</cp:coreProperties>
</file>