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F" w:rsidRDefault="00D11ACF" w:rsidP="00D1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20.04.20г. по 26.04.20г.</w:t>
      </w:r>
    </w:p>
    <w:p w:rsidR="00D11ACF" w:rsidRDefault="00D11ACF" w:rsidP="00D1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1E">
        <w:rPr>
          <w:rFonts w:ascii="Times New Roman" w:hAnsi="Times New Roman" w:cs="Times New Roman"/>
          <w:b/>
          <w:sz w:val="28"/>
          <w:szCs w:val="28"/>
        </w:rPr>
        <w:t>Дисциплина: Финансовое право</w:t>
      </w:r>
    </w:p>
    <w:p w:rsidR="00D11ACF" w:rsidRPr="00515C1E" w:rsidRDefault="00D11ACF" w:rsidP="00D11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5C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Составить конспект в тетрадь и выполнить задани</w:t>
      </w:r>
      <w:r w:rsidR="008063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 на установление соответствия</w:t>
      </w:r>
    </w:p>
    <w:p w:rsidR="00D11ACF" w:rsidRDefault="00D11ACF" w:rsidP="00D1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ACF" w:rsidRPr="00C54105" w:rsidRDefault="00D11ACF" w:rsidP="00D11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лекции:</w:t>
      </w:r>
      <w:r w:rsidRPr="00D11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основы валютного регулирования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лекции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Понятие валюты и валютных ценностей.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2.Субъекты и объекты валютных отношений.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Понятие и содержание валютного регулирования.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Валютный контроль.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за нарушение валютного законодательства.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Лекционный материал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 Понятие валюты и валютных ценностей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и принципы валютного регулирования и валютного контроля в Российской Федерации устанавливаются Федеральным законом от 10.12.2003 года № 1730 –ФЗ «О валютном регулировании и валютном контроле».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Валюта Российской Федерации: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денежные знаки в виде банкнот и монеты Центрального банка России, находящиеся в обращении в качестве законного средства наличного платежа на территории России, а также изымаемые либо изъятые из обращения, но подлежащие обмену указанные знаки;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2.средства на банковских счетах и в банковских вкладах.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Иностранная валюта: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денежные знаки в виде банкнот, казначейских билетов, монеты, находящиеся в обращении и являющиеся законным средством наличного платежа на территории соответствующего иностранного государства (группы иностранных государств), а также изымаемые либо изъятые из обращения, но подлежащие обмену указанные денежные средства;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средства на банковских счетах и в банковских вкладах в денежных единицах иностранных государств и международных денежных или расчетных единицах.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Виды валюты: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наличная;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безналичная.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иностранной валюты: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конвертируемые – валюты тех стран, в которых разрешен их свободный обмен на валюты других государств;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конвертируемые – валюты, в отношении обмена которых установлены определенные ограничения;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неконвертируемые – валюты, запрещенные к обмену, используемые лишь внутри определенной страны;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международные – искусственные валюты, используемые в международных отношениях (например, евро).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Валютные ценности – это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иностранная валюта и внешние ценные бумаги, которые представляют собой ценные бумаги, в том числе в бездокументарной форме, но относящиеся к внутренним ценным бумагам.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Внутренние ценные бумаги: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эмиссионные ценные бумаги, номинальная стоимость которых указана в валюте РФ и выпуск которых зарегистрирован в РФ;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-иные ценные бумаги, удостоверяющие право на получение валюты РФ, выпущенные на территории РФ.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Валютные ценности – это ценности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которых валютным законодательством установлен особый ограниченный режим обращения на территории страны.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 валютным ценностям </w:t>
      </w: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отнесены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иностранная валюта;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ценные бумаги, номинированные в иностранной валюте платежные документы (чеки, векселя и другие платежные документы), эмиссионные ценные бумаги (акции, облигации), ценные бумаги, производные от эмиссионных ценных бумаг (депозитарные расписки), опционы, дающие право на приобретение ценных бумаг, и долговые обязательства, выраженные в иностранной валюте;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драгоценные металлы – золото, серебро, платина в любом виде и состоянии, за исключением ювелирных и других бытовых изделий, а также лом таких изделий.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 Субъекты и объекты валютных отношений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субъектов валютных отношений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зависимости от их места жительства или местонахождения, а также от того, в соответствии с российским или иностранным законодательством они созданы и действуют):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резиденты: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физические лица, являющиеся гражданами РФ, за исключением граждан РФ, признаваемых постоянно проживающими в иностранном государстве в соответствии с законодательством этого государства;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проживающие в РФ на основании вида на жительство, предусмотренного законодательством РФ, иностранные граждане и лица без гражданства;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созданные в соответствии с законодательством РФ;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находящиеся за пределами территории РФ филиалы, представительства и иные подразделения резидентов – юридических лиц;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дипломатические представительства, консульские учреждения РФ и иные официальные представительства РФ, находящиеся за пределами территории РФ, а также постоянные представительства РФ при межгосударственных и межправительственных организациях;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Российская Федерация, субъекты РФ, муниципальные образования.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 нерезиденты: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не являющиеся резидентами;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созданные в соответствии с законодательством иностранных государств и имеющие местонахождение за пределами территории РФ;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организации, не являющиеся юридическими лицами, созданные в соответствии с законодательством иностранных государств и имеющие местонахождение за пределами территории РФ;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аккредитованные в РФ дипломатические представительства, консульские учреждения иностранных государств и постоянные представительства указанных государств и межгосударственных или межправительственных организаций;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межгосударственные и межправительственные организации, их филиалы и постоянные представительства в РФ;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находящиеся на территории РФ филиалы, постоянные представительства и другие обособленные самостоятельные структурные подразделения нерезидентов – юридических лиц;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лица, не являющиеся резидентами.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Объекты валютных отношений: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валюта РФ: наличная (денежные знаки в виде банкнот, монет, казначейских билетов) и безналичная (средства на банковских счетах и банковских вкладах);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ценные бумаги в валюте РФ. Ценна бумага – 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иностранная валюта: наличная и безналичная;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валютные ценности – иностранная валюта и внешние ценные бумаги.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 Понятие и содержание валютного регулирования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Валютное регулирование – это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осуществления государством его валютной политики.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валютного регулирования составляет Федеральный закон «О валютном регулировании и валютном контроле».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</w:t>
      </w: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валютного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регулировании в РФ: Центральный Банк РФ и Правительство РФ.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своих функций Банк России может открывать представительства на территории иностранных государств.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функций Центральный банк РФ и Правительство РФ издают в пределах своей компетенции акты валютного регулирования, обязательные для резидентов и нерезидентов.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банк РФ устанавливает единые формы учета и отчетности по валютным операциям, порядок и сроки их представления, а также готовит и опубликовывает статистическую информацию по валютным операциям.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Элементы валютного регулирования: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установление порядка проведения валютных операций: если порядок осуществления валютных операций, порядок использования счетов не установлены органами валютного регулирования, валютные операции осуществляются, счета открываются, и операции по счетам проводятся без ограничений.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требования об использовании специального счета органы валютного регулирования не вправе вводить ограничения, не предусмотренные законом;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валютный резе</w:t>
      </w: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 стр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аны: условия и порядок его формирования;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валютные фонды юридических и физических лиц;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валютный контроль.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Типы валютных режимов: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государственной валютной монополии;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государственного валютного регулирования;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свободно-конвертируемой валюты.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Валютные операции между резидентами и нерезидентами осуществляются без ограничений, за исключением валютных операций, предусмотренных статьями 7,8, и 11 Федерального закона «О валютном регулировании и валютном контроле», в отношении которых ограничения устанавливаются в целях предотвращения существенного сокращения золотовалютных резервов, резких колебаний курса валюты РФ, а также для поддержания устойчивости платежного баланса РФ.</w:t>
      </w:r>
      <w:proofErr w:type="gramEnd"/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ограничения носят не дискриминационный характер и отменяются органами валютного регулирования по мере устранения обстоятельств, вызвавших их установление.</w:t>
      </w:r>
    </w:p>
    <w:p w:rsidR="00D11ACF" w:rsidRPr="00C54105" w:rsidRDefault="00D11ACF" w:rsidP="00D11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Валютные операции между резидентами запрещены, за исключением: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операций, связанных с расчетами в магазинах беспошлинной торговли, а также с расчетами при реализации товаров и оказание услуг пассажирам в пути следования транспортных сре</w:t>
      </w: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международных перевозках;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операций с внешними ценными бумагами, осуществляемых через организаторов торговли на рынке ценных бумаг РФ, при условии учета прав на такие ценные бумаги в депозитариях, созданных в соответствии с законодательством РФ.</w:t>
      </w:r>
    </w:p>
    <w:p w:rsidR="00D11ACF" w:rsidRPr="00C54105" w:rsidRDefault="00D11ACF" w:rsidP="00D1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A3" w:rsidRPr="006744A3" w:rsidRDefault="006744A3" w:rsidP="00674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</w:t>
      </w:r>
      <w:r w:rsidR="0080638A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674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установление соответствия</w:t>
      </w:r>
      <w:r w:rsidRPr="006744A3">
        <w:rPr>
          <w:rFonts w:ascii="Times New Roman" w:hAnsi="Times New Roman" w:cs="Times New Roman"/>
          <w:bCs/>
          <w:sz w:val="28"/>
          <w:szCs w:val="28"/>
        </w:rPr>
        <w:t>:</w:t>
      </w:r>
    </w:p>
    <w:p w:rsidR="006744A3" w:rsidRPr="006744A3" w:rsidRDefault="006744A3" w:rsidP="006744A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4A3">
        <w:rPr>
          <w:rFonts w:ascii="Times New Roman" w:hAnsi="Times New Roman" w:cs="Times New Roman"/>
          <w:sz w:val="28"/>
          <w:szCs w:val="28"/>
        </w:rPr>
        <w:t>1.Соотнесите понятия:</w:t>
      </w:r>
    </w:p>
    <w:p w:rsidR="006744A3" w:rsidRPr="006744A3" w:rsidRDefault="006744A3" w:rsidP="006744A3">
      <w:pPr>
        <w:pStyle w:val="a4"/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63"/>
        <w:gridCol w:w="4442"/>
      </w:tblGrid>
      <w:tr w:rsidR="006744A3" w:rsidRPr="006744A3" w:rsidTr="009D69D2">
        <w:tc>
          <w:tcPr>
            <w:tcW w:w="5163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6744A3">
              <w:rPr>
                <w:sz w:val="28"/>
                <w:szCs w:val="28"/>
              </w:rPr>
              <w:t>1.Правоспособность</w:t>
            </w:r>
          </w:p>
        </w:tc>
        <w:tc>
          <w:tcPr>
            <w:tcW w:w="4442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6744A3">
              <w:rPr>
                <w:sz w:val="28"/>
                <w:szCs w:val="28"/>
              </w:rPr>
              <w:t>Способность своими действиями приобретать и осуществлять гражданские права, создавать гражданские обязанности и исполнять их</w:t>
            </w:r>
          </w:p>
        </w:tc>
      </w:tr>
      <w:tr w:rsidR="006744A3" w:rsidRPr="006744A3" w:rsidTr="009D69D2">
        <w:tc>
          <w:tcPr>
            <w:tcW w:w="5163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6744A3">
              <w:rPr>
                <w:sz w:val="28"/>
                <w:szCs w:val="28"/>
              </w:rPr>
              <w:t>2. Дееспособность</w:t>
            </w:r>
          </w:p>
        </w:tc>
        <w:tc>
          <w:tcPr>
            <w:tcW w:w="4442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6744A3">
              <w:rPr>
                <w:sz w:val="28"/>
                <w:szCs w:val="28"/>
              </w:rPr>
              <w:t>Возможность заниматься предпринимательской деятельностью</w:t>
            </w:r>
          </w:p>
        </w:tc>
      </w:tr>
      <w:tr w:rsidR="006744A3" w:rsidRPr="006744A3" w:rsidTr="009D69D2">
        <w:tc>
          <w:tcPr>
            <w:tcW w:w="5163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6744A3">
              <w:rPr>
                <w:sz w:val="28"/>
                <w:szCs w:val="28"/>
              </w:rPr>
              <w:t xml:space="preserve">3. </w:t>
            </w:r>
            <w:proofErr w:type="spellStart"/>
            <w:r w:rsidRPr="006744A3">
              <w:rPr>
                <w:sz w:val="28"/>
                <w:szCs w:val="28"/>
              </w:rPr>
              <w:t>Деликтоспособность</w:t>
            </w:r>
            <w:proofErr w:type="spellEnd"/>
          </w:p>
        </w:tc>
        <w:tc>
          <w:tcPr>
            <w:tcW w:w="4442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6744A3">
              <w:rPr>
                <w:sz w:val="28"/>
                <w:szCs w:val="28"/>
              </w:rPr>
              <w:t xml:space="preserve">Возможность иметь гражданские права и </w:t>
            </w:r>
            <w:proofErr w:type="gramStart"/>
            <w:r w:rsidRPr="006744A3">
              <w:rPr>
                <w:sz w:val="28"/>
                <w:szCs w:val="28"/>
              </w:rPr>
              <w:t>нести гражданские обязанности</w:t>
            </w:r>
            <w:proofErr w:type="gramEnd"/>
          </w:p>
        </w:tc>
      </w:tr>
      <w:tr w:rsidR="006744A3" w:rsidRPr="006744A3" w:rsidTr="009D69D2">
        <w:tc>
          <w:tcPr>
            <w:tcW w:w="5163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6744A3" w:rsidRPr="006744A3" w:rsidRDefault="006744A3" w:rsidP="009D69D2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свои действия</w:t>
            </w:r>
          </w:p>
        </w:tc>
      </w:tr>
      <w:tr w:rsidR="006744A3" w:rsidRPr="006744A3" w:rsidTr="009D69D2">
        <w:tc>
          <w:tcPr>
            <w:tcW w:w="5163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6744A3" w:rsidRPr="006744A3" w:rsidRDefault="006744A3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6744A3">
              <w:rPr>
                <w:sz w:val="28"/>
                <w:szCs w:val="28"/>
              </w:rPr>
              <w:t>Иметь возможность избирать и быть избранным</w:t>
            </w:r>
          </w:p>
        </w:tc>
      </w:tr>
    </w:tbl>
    <w:p w:rsidR="006744A3" w:rsidRPr="007C2C79" w:rsidRDefault="006744A3" w:rsidP="006744A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E443B" w:rsidRDefault="00CE443B" w:rsidP="00D11ACF"/>
    <w:sectPr w:rsidR="00CE443B" w:rsidSect="00D11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CF"/>
    <w:rsid w:val="00654015"/>
    <w:rsid w:val="006744A3"/>
    <w:rsid w:val="0080638A"/>
    <w:rsid w:val="00CE443B"/>
    <w:rsid w:val="00D1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4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2020-04-09T09:28:00Z</dcterms:created>
  <dcterms:modified xsi:type="dcterms:W3CDTF">2020-04-09T09:45:00Z</dcterms:modified>
</cp:coreProperties>
</file>