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4BAA" w14:textId="77777777" w:rsidR="006A78EB" w:rsidRPr="007A4E7E" w:rsidRDefault="002E22A2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7E">
        <w:rPr>
          <w:rFonts w:ascii="Times New Roman" w:hAnsi="Times New Roman" w:cs="Times New Roman"/>
          <w:b/>
          <w:sz w:val="24"/>
          <w:szCs w:val="24"/>
        </w:rPr>
        <w:t>Предмет: Гражданское право (ПОСО – второй курс)</w:t>
      </w:r>
    </w:p>
    <w:p w14:paraId="683FC03A" w14:textId="77777777" w:rsidR="0093745C" w:rsidRPr="007A4E7E" w:rsidRDefault="0093745C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E5A7E" w14:textId="77777777" w:rsidR="0093745C" w:rsidRPr="001C5575" w:rsidRDefault="0093745C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r w:rsidRPr="001C5575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Прочитать статьи ГК РФ и написать конспект по следующим темам:</w:t>
      </w:r>
    </w:p>
    <w:bookmarkEnd w:id="0"/>
    <w:p w14:paraId="51A2836A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986C39" w14:textId="77777777" w:rsidR="006A78EB" w:rsidRDefault="0093745C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7E">
        <w:rPr>
          <w:rFonts w:ascii="Times New Roman" w:hAnsi="Times New Roman" w:cs="Times New Roman"/>
          <w:b/>
          <w:sz w:val="24"/>
          <w:szCs w:val="24"/>
        </w:rPr>
        <w:t>Тема: Представительство и доверенность</w:t>
      </w:r>
    </w:p>
    <w:p w14:paraId="0C7CA412" w14:textId="77777777" w:rsidR="007A4E7E" w:rsidRPr="007A4E7E" w:rsidRDefault="007A4E7E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F0674" w14:textId="77777777" w:rsidR="0093745C" w:rsidRDefault="0093745C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7E">
        <w:rPr>
          <w:rFonts w:ascii="Times New Roman" w:hAnsi="Times New Roman" w:cs="Times New Roman"/>
          <w:b/>
          <w:sz w:val="24"/>
          <w:szCs w:val="24"/>
        </w:rPr>
        <w:t xml:space="preserve">План: </w:t>
      </w:r>
    </w:p>
    <w:p w14:paraId="699767A8" w14:textId="77777777" w:rsidR="007A4E7E" w:rsidRPr="007A4E7E" w:rsidRDefault="007A4E7E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077DD" w14:textId="77777777" w:rsidR="0093745C" w:rsidRPr="007A4E7E" w:rsidRDefault="0093745C" w:rsidP="007A4E7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4E7E">
        <w:rPr>
          <w:rFonts w:ascii="Times New Roman" w:hAnsi="Times New Roman" w:cs="Times New Roman"/>
          <w:sz w:val="24"/>
          <w:szCs w:val="24"/>
        </w:rPr>
        <w:t>Понятие и область применения представительства</w:t>
      </w:r>
    </w:p>
    <w:p w14:paraId="25B33F57" w14:textId="77777777" w:rsidR="0093745C" w:rsidRPr="007A4E7E" w:rsidRDefault="0093745C" w:rsidP="007A4E7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4E7E">
        <w:rPr>
          <w:rFonts w:ascii="Times New Roman" w:hAnsi="Times New Roman" w:cs="Times New Roman"/>
          <w:sz w:val="24"/>
          <w:szCs w:val="24"/>
        </w:rPr>
        <w:t>Полномочия представителя</w:t>
      </w:r>
    </w:p>
    <w:p w14:paraId="6891AF5D" w14:textId="77777777" w:rsidR="0093745C" w:rsidRPr="007A4E7E" w:rsidRDefault="002C506A" w:rsidP="007A4E7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4E7E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proofErr w:type="gramStart"/>
      <w:r w:rsidRPr="007A4E7E">
        <w:rPr>
          <w:rFonts w:ascii="Times New Roman" w:hAnsi="Times New Roman" w:cs="Times New Roman"/>
          <w:sz w:val="24"/>
          <w:szCs w:val="24"/>
        </w:rPr>
        <w:t>и  ее</w:t>
      </w:r>
      <w:proofErr w:type="gramEnd"/>
      <w:r w:rsidRPr="007A4E7E">
        <w:rPr>
          <w:rFonts w:ascii="Times New Roman" w:hAnsi="Times New Roman" w:cs="Times New Roman"/>
          <w:sz w:val="24"/>
          <w:szCs w:val="24"/>
        </w:rPr>
        <w:t xml:space="preserve"> виды</w:t>
      </w:r>
    </w:p>
    <w:p w14:paraId="38017CEB" w14:textId="77777777" w:rsidR="002C506A" w:rsidRPr="007A4E7E" w:rsidRDefault="002C506A" w:rsidP="007A4E7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4E7E">
        <w:rPr>
          <w:rFonts w:ascii="Times New Roman" w:hAnsi="Times New Roman" w:cs="Times New Roman"/>
          <w:sz w:val="24"/>
          <w:szCs w:val="24"/>
        </w:rPr>
        <w:t>Формы доверенности</w:t>
      </w:r>
    </w:p>
    <w:p w14:paraId="2C22200F" w14:textId="77777777" w:rsidR="002C506A" w:rsidRPr="007A4E7E" w:rsidRDefault="002C506A" w:rsidP="007A4E7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4E7E">
        <w:rPr>
          <w:rFonts w:ascii="Times New Roman" w:hAnsi="Times New Roman" w:cs="Times New Roman"/>
          <w:sz w:val="24"/>
          <w:szCs w:val="24"/>
        </w:rPr>
        <w:t>Срок действия доверенности</w:t>
      </w:r>
    </w:p>
    <w:p w14:paraId="3434AD60" w14:textId="77777777" w:rsidR="002C506A" w:rsidRDefault="002C506A" w:rsidP="007A4E7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4E7E">
        <w:rPr>
          <w:rFonts w:ascii="Times New Roman" w:hAnsi="Times New Roman" w:cs="Times New Roman"/>
          <w:sz w:val="24"/>
          <w:szCs w:val="24"/>
        </w:rPr>
        <w:t>Прекращение доверенности</w:t>
      </w:r>
    </w:p>
    <w:p w14:paraId="63EC121E" w14:textId="77777777" w:rsidR="007A4E7E" w:rsidRPr="007A4E7E" w:rsidRDefault="007A4E7E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7FE55B" w14:textId="77777777" w:rsidR="002C506A" w:rsidRDefault="002C506A" w:rsidP="007A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E7E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14:paraId="2F8ED9CF" w14:textId="77777777" w:rsidR="007A4E7E" w:rsidRPr="007A4E7E" w:rsidRDefault="007A4E7E" w:rsidP="007A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69685" w14:textId="77777777" w:rsidR="002C506A" w:rsidRPr="007A4E7E" w:rsidRDefault="007A4E7E" w:rsidP="007A4E7E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7A4E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1.</w:t>
      </w:r>
      <w:r w:rsidR="002C506A" w:rsidRPr="007A4E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ГК РФ Глава 10. ПРЕДСТАВИТЕЛЬСТВО. ДОВЕРЕННОСТЬ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. 182-189)</w:t>
      </w:r>
    </w:p>
    <w:p w14:paraId="2D092843" w14:textId="77777777" w:rsidR="007A4E7E" w:rsidRPr="007A4E7E" w:rsidRDefault="007A4E7E" w:rsidP="007A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2C506A" w:rsidRPr="007A4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C506A" w:rsidRPr="007A4E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Гражданское право: учебник: в 2 т. / О.Г. Алексеева, Е.Р. Аминов, М.В. </w:t>
      </w:r>
      <w:proofErr w:type="spellStart"/>
      <w:r w:rsidR="002C506A" w:rsidRPr="007A4E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Бандо</w:t>
      </w:r>
      <w:proofErr w:type="spellEnd"/>
      <w:r w:rsidR="002C506A" w:rsidRPr="007A4E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др.; под ред. Б.М. </w:t>
      </w:r>
      <w:proofErr w:type="spellStart"/>
      <w:r w:rsidR="002C506A" w:rsidRPr="007A4E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Гонгало</w:t>
      </w:r>
      <w:proofErr w:type="spellEnd"/>
      <w:r w:rsidR="002C506A" w:rsidRPr="007A4E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3-е изд., </w:t>
      </w:r>
      <w:proofErr w:type="spellStart"/>
      <w:r w:rsidR="002C506A" w:rsidRPr="007A4E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="002C506A" w:rsidRPr="007A4E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proofErr w:type="gramEnd"/>
      <w:r w:rsidR="002C506A" w:rsidRPr="007A4E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доп. М.: Статут, 2018. </w:t>
      </w:r>
      <w:r w:rsidR="002C506A" w:rsidRPr="007A4E7E">
        <w:rPr>
          <w:rFonts w:ascii="Times New Roman" w:hAnsi="Times New Roman" w:cs="Times New Roman"/>
          <w:color w:val="212529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7A4E7E">
        <w:rPr>
          <w:rFonts w:ascii="Times New Roman" w:hAnsi="Times New Roman" w:cs="Times New Roman"/>
          <w:sz w:val="24"/>
          <w:szCs w:val="24"/>
        </w:rPr>
        <w:t xml:space="preserve">. Гражданское право: учеб. для средних специальных заведений/ ред. С.П. Гришаев – </w:t>
      </w:r>
      <w:proofErr w:type="gramStart"/>
      <w:r w:rsidRPr="007A4E7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A4E7E">
        <w:rPr>
          <w:rFonts w:ascii="Times New Roman" w:hAnsi="Times New Roman" w:cs="Times New Roman"/>
          <w:sz w:val="24"/>
          <w:szCs w:val="24"/>
        </w:rPr>
        <w:t xml:space="preserve"> Норма: ИНФРА-М, 2010</w:t>
      </w:r>
    </w:p>
    <w:p w14:paraId="535A51CE" w14:textId="77777777" w:rsidR="007A4E7E" w:rsidRPr="007A4E7E" w:rsidRDefault="007A4E7E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011FE8" w14:textId="77777777" w:rsidR="006A78EB" w:rsidRPr="006A78EB" w:rsidRDefault="006A78EB" w:rsidP="007A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Тема. Сроки в гражданском праве. Исковая давность.</w:t>
      </w:r>
    </w:p>
    <w:p w14:paraId="0531D97B" w14:textId="77777777" w:rsidR="006A78EB" w:rsidRPr="006A78EB" w:rsidRDefault="006A78EB" w:rsidP="007A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1011F" w14:textId="77777777" w:rsidR="006A78EB" w:rsidRPr="006A78EB" w:rsidRDefault="006A78EB" w:rsidP="007A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14:paraId="5E45005D" w14:textId="77777777" w:rsidR="006A78EB" w:rsidRPr="006A78EB" w:rsidRDefault="006A78EB" w:rsidP="007A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Понятие, исчисление и виды сроков.</w:t>
      </w:r>
    </w:p>
    <w:p w14:paraId="182BE487" w14:textId="77777777" w:rsidR="006A78EB" w:rsidRPr="006A78EB" w:rsidRDefault="006A78EB" w:rsidP="007A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Сроки осуществления гражданских прав и исполнения обязанностей.</w:t>
      </w:r>
    </w:p>
    <w:p w14:paraId="66EAC25E" w14:textId="77777777" w:rsidR="006A78EB" w:rsidRPr="006A78EB" w:rsidRDefault="006A78EB" w:rsidP="007A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исковой давности.</w:t>
      </w:r>
    </w:p>
    <w:p w14:paraId="572F7A3F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71A484" w14:textId="77777777" w:rsidR="002E22A2" w:rsidRDefault="002E22A2" w:rsidP="007A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E7E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14:paraId="49C14FCB" w14:textId="77777777" w:rsidR="007A4E7E" w:rsidRPr="007A4E7E" w:rsidRDefault="007A4E7E" w:rsidP="007A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EF18B" w14:textId="77777777" w:rsidR="002E22A2" w:rsidRPr="007A4E7E" w:rsidRDefault="007A4E7E" w:rsidP="007A4E7E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1.</w:t>
      </w:r>
      <w:r w:rsidR="002E22A2" w:rsidRPr="007A4E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ГК РФ Глава 11. ИСЧИСЛЕНИЕ СРОКОВ</w:t>
      </w:r>
      <w:r w:rsidR="0093745C" w:rsidRPr="007A4E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(ст. ст. 190-194)</w:t>
      </w:r>
    </w:p>
    <w:p w14:paraId="76253051" w14:textId="77777777" w:rsidR="002E22A2" w:rsidRPr="007A4E7E" w:rsidRDefault="007A4E7E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2.</w:t>
      </w:r>
      <w:r w:rsidR="002E22A2" w:rsidRPr="007A4E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ГК РФ Глава 12. ИСКОВАЯ ДАВНОСТЬ (ст. ст. 195-208)</w:t>
      </w:r>
    </w:p>
    <w:p w14:paraId="0BBB96EE" w14:textId="77777777" w:rsidR="002E22A2" w:rsidRPr="007A4E7E" w:rsidRDefault="002E22A2" w:rsidP="007A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E7E">
        <w:rPr>
          <w:rFonts w:ascii="Times New Roman" w:hAnsi="Times New Roman" w:cs="Times New Roman"/>
          <w:sz w:val="24"/>
          <w:szCs w:val="24"/>
        </w:rPr>
        <w:t xml:space="preserve">3. Гражданское право: учеб. для средних специальных заведений/ ред. С.П. Гришаев – </w:t>
      </w:r>
      <w:proofErr w:type="gramStart"/>
      <w:r w:rsidRPr="007A4E7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A4E7E">
        <w:rPr>
          <w:rFonts w:ascii="Times New Roman" w:hAnsi="Times New Roman" w:cs="Times New Roman"/>
          <w:sz w:val="24"/>
          <w:szCs w:val="24"/>
        </w:rPr>
        <w:t xml:space="preserve"> Норма: ИНФРА-М, 2010</w:t>
      </w:r>
    </w:p>
    <w:p w14:paraId="3699D38C" w14:textId="77777777" w:rsidR="002E22A2" w:rsidRPr="007A4E7E" w:rsidRDefault="002E22A2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556658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44188E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6EF094" w14:textId="77777777" w:rsidR="006A78EB" w:rsidRPr="007A4E7E" w:rsidRDefault="006A78EB" w:rsidP="007A4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A78EB" w:rsidRPr="007A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B58"/>
    <w:multiLevelType w:val="hybridMultilevel"/>
    <w:tmpl w:val="D464A5EE"/>
    <w:lvl w:ilvl="0" w:tplc="178CA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2358"/>
    <w:multiLevelType w:val="hybridMultilevel"/>
    <w:tmpl w:val="BBE868AC"/>
    <w:lvl w:ilvl="0" w:tplc="1340FD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92560"/>
    <w:multiLevelType w:val="hybridMultilevel"/>
    <w:tmpl w:val="5822A396"/>
    <w:lvl w:ilvl="0" w:tplc="F2124D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82752"/>
    <w:multiLevelType w:val="hybridMultilevel"/>
    <w:tmpl w:val="E3F4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5503"/>
    <w:multiLevelType w:val="hybridMultilevel"/>
    <w:tmpl w:val="237E08F4"/>
    <w:lvl w:ilvl="0" w:tplc="CD3E6C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C004A"/>
    <w:multiLevelType w:val="hybridMultilevel"/>
    <w:tmpl w:val="150A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B4E1A"/>
    <w:multiLevelType w:val="hybridMultilevel"/>
    <w:tmpl w:val="788E8380"/>
    <w:lvl w:ilvl="0" w:tplc="2716CF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918AB"/>
    <w:multiLevelType w:val="hybridMultilevel"/>
    <w:tmpl w:val="788E8380"/>
    <w:lvl w:ilvl="0" w:tplc="2716CF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25BDE"/>
    <w:multiLevelType w:val="hybridMultilevel"/>
    <w:tmpl w:val="B33C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F2B54"/>
    <w:multiLevelType w:val="hybridMultilevel"/>
    <w:tmpl w:val="A448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55F6B"/>
    <w:multiLevelType w:val="hybridMultilevel"/>
    <w:tmpl w:val="788E8380"/>
    <w:lvl w:ilvl="0" w:tplc="2716CF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80BB7"/>
    <w:multiLevelType w:val="hybridMultilevel"/>
    <w:tmpl w:val="FB5EF250"/>
    <w:lvl w:ilvl="0" w:tplc="FA924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DC"/>
    <w:rsid w:val="000763DB"/>
    <w:rsid w:val="001C5575"/>
    <w:rsid w:val="002C506A"/>
    <w:rsid w:val="002E22A2"/>
    <w:rsid w:val="005B51DC"/>
    <w:rsid w:val="006A78EB"/>
    <w:rsid w:val="006C427A"/>
    <w:rsid w:val="007A4E7E"/>
    <w:rsid w:val="008B1D41"/>
    <w:rsid w:val="0093745C"/>
    <w:rsid w:val="00A705C3"/>
    <w:rsid w:val="00BF5491"/>
    <w:rsid w:val="00E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8CAC"/>
  <w15:chartTrackingRefBased/>
  <w15:docId w15:val="{8D22B8E8-80BC-433B-B184-09B2C463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5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Lenovo</cp:lastModifiedBy>
  <cp:revision>8</cp:revision>
  <dcterms:created xsi:type="dcterms:W3CDTF">2020-03-18T16:04:00Z</dcterms:created>
  <dcterms:modified xsi:type="dcterms:W3CDTF">2020-03-19T07:27:00Z</dcterms:modified>
</cp:coreProperties>
</file>