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F5" w:rsidRPr="00DB4B99" w:rsidRDefault="000C4BF5" w:rsidP="000C4BF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B4B99">
        <w:rPr>
          <w:b/>
          <w:bCs/>
          <w:color w:val="000000"/>
          <w:sz w:val="24"/>
          <w:szCs w:val="24"/>
        </w:rPr>
        <w:t xml:space="preserve">Перечень контрольных вопросов для подготовки к </w:t>
      </w:r>
      <w:r>
        <w:rPr>
          <w:b/>
          <w:bCs/>
          <w:color w:val="000000"/>
          <w:sz w:val="24"/>
          <w:szCs w:val="24"/>
        </w:rPr>
        <w:t>экзамену</w:t>
      </w:r>
      <w:r w:rsidRPr="00DB4B99">
        <w:rPr>
          <w:b/>
          <w:bCs/>
          <w:color w:val="000000"/>
          <w:sz w:val="24"/>
          <w:szCs w:val="24"/>
        </w:rPr>
        <w:t xml:space="preserve">  </w:t>
      </w:r>
    </w:p>
    <w:p w:rsidR="000C4BF5" w:rsidRPr="00887485" w:rsidRDefault="000C4BF5" w:rsidP="000C4BF5">
      <w:pPr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887485">
        <w:rPr>
          <w:b/>
          <w:color w:val="000000"/>
          <w:sz w:val="24"/>
          <w:szCs w:val="28"/>
        </w:rPr>
        <w:t xml:space="preserve">по МДК </w:t>
      </w:r>
      <w:r>
        <w:rPr>
          <w:b/>
          <w:color w:val="000000"/>
          <w:sz w:val="24"/>
          <w:szCs w:val="28"/>
        </w:rPr>
        <w:t>01</w:t>
      </w:r>
      <w:r w:rsidRPr="00887485">
        <w:rPr>
          <w:b/>
          <w:color w:val="000000"/>
          <w:sz w:val="24"/>
          <w:szCs w:val="28"/>
        </w:rPr>
        <w:t>.01. «</w:t>
      </w:r>
      <w:r>
        <w:rPr>
          <w:b/>
          <w:bCs/>
          <w:color w:val="000000"/>
          <w:spacing w:val="-6"/>
          <w:sz w:val="24"/>
          <w:szCs w:val="28"/>
        </w:rPr>
        <w:t xml:space="preserve">Право </w:t>
      </w:r>
      <w:r w:rsidRPr="00887485">
        <w:rPr>
          <w:b/>
          <w:bCs/>
          <w:color w:val="000000"/>
          <w:spacing w:val="-6"/>
          <w:sz w:val="24"/>
          <w:szCs w:val="28"/>
        </w:rPr>
        <w:t>социально</w:t>
      </w:r>
      <w:r>
        <w:rPr>
          <w:b/>
          <w:bCs/>
          <w:color w:val="000000"/>
          <w:spacing w:val="-6"/>
          <w:sz w:val="24"/>
          <w:szCs w:val="28"/>
        </w:rPr>
        <w:t>го обеспечения</w:t>
      </w:r>
      <w:r w:rsidRPr="00887485">
        <w:rPr>
          <w:b/>
          <w:color w:val="000000"/>
          <w:sz w:val="24"/>
          <w:szCs w:val="28"/>
        </w:rPr>
        <w:t xml:space="preserve">» </w:t>
      </w:r>
    </w:p>
    <w:p w:rsidR="000C4BF5" w:rsidRPr="00887485" w:rsidRDefault="000C4BF5" w:rsidP="000C4BF5">
      <w:pPr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887485">
        <w:rPr>
          <w:b/>
          <w:color w:val="000000"/>
          <w:sz w:val="24"/>
          <w:szCs w:val="28"/>
        </w:rPr>
        <w:t xml:space="preserve">для студентов 3 курса специальности </w:t>
      </w:r>
    </w:p>
    <w:p w:rsidR="000C4BF5" w:rsidRPr="00887485" w:rsidRDefault="000C4BF5" w:rsidP="000C4BF5">
      <w:pPr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887485">
        <w:rPr>
          <w:b/>
          <w:color w:val="000000"/>
          <w:sz w:val="24"/>
          <w:szCs w:val="28"/>
        </w:rPr>
        <w:t>40.02.01 Право и организация социального обеспечения</w:t>
      </w:r>
    </w:p>
    <w:p w:rsidR="000C4BF5" w:rsidRDefault="000C4BF5" w:rsidP="000C4BF5">
      <w:pPr>
        <w:shd w:val="clear" w:color="auto" w:fill="FFFFFF"/>
        <w:tabs>
          <w:tab w:val="left" w:leader="dot" w:pos="6278"/>
        </w:tabs>
        <w:ind w:left="360"/>
        <w:jc w:val="both"/>
        <w:rPr>
          <w:sz w:val="24"/>
          <w:szCs w:val="24"/>
        </w:rPr>
      </w:pPr>
    </w:p>
    <w:p w:rsidR="0079480F" w:rsidRPr="00350EC1" w:rsidRDefault="0079480F" w:rsidP="0079480F">
      <w:pPr>
        <w:jc w:val="center"/>
        <w:rPr>
          <w:b/>
          <w:sz w:val="26"/>
          <w:szCs w:val="26"/>
        </w:rPr>
      </w:pP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1. Понятие и признаки социального обеспечения.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2. Понятие социальной защиты населения. Соотношение социальной защиты населения и социального обеспечения.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3. Организационно-правовые формы социального обеспечения.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4. Обязательное пенсионное страхование: участники страхования, источник финансирования, виды социального обеспечения.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5. Обязательное социальное страхование на случай временной нетрудоспособности и в связи с рождением, воспитанием детей.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6. Обязательное социальное страхование от несчастных случаев на производстве и профессиональных заболеваний.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7. Обязательное медицинское страхование.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8. Финансирование из федерального бюджета как организационно-правовая форма социального обеспечения.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9. Социальная помощь как организационно-правовая форма социального обеспечения.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 xml:space="preserve">10. Предмет и метод </w:t>
      </w:r>
      <w:proofErr w:type="gramStart"/>
      <w:r w:rsidRPr="00350EC1">
        <w:rPr>
          <w:sz w:val="24"/>
          <w:szCs w:val="24"/>
        </w:rPr>
        <w:t>права социального обеспечения</w:t>
      </w:r>
      <w:proofErr w:type="gramEnd"/>
      <w:r w:rsidRPr="00350EC1">
        <w:rPr>
          <w:sz w:val="24"/>
          <w:szCs w:val="24"/>
        </w:rPr>
        <w:t>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 xml:space="preserve">11. Принципы </w:t>
      </w:r>
      <w:proofErr w:type="gramStart"/>
      <w:r w:rsidRPr="00350EC1">
        <w:rPr>
          <w:sz w:val="24"/>
          <w:szCs w:val="24"/>
        </w:rPr>
        <w:t>права социального обеспечения</w:t>
      </w:r>
      <w:proofErr w:type="gramEnd"/>
      <w:r w:rsidRPr="00350EC1">
        <w:rPr>
          <w:sz w:val="24"/>
          <w:szCs w:val="24"/>
        </w:rPr>
        <w:t>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 xml:space="preserve">12. Источники </w:t>
      </w:r>
      <w:proofErr w:type="gramStart"/>
      <w:r w:rsidRPr="00350EC1">
        <w:rPr>
          <w:sz w:val="24"/>
          <w:szCs w:val="24"/>
        </w:rPr>
        <w:t>права социального обеспечения</w:t>
      </w:r>
      <w:proofErr w:type="gramEnd"/>
      <w:r w:rsidRPr="00350EC1">
        <w:rPr>
          <w:sz w:val="24"/>
          <w:szCs w:val="24"/>
        </w:rPr>
        <w:t>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13. Понятие, виды и юридическое значение страхового стажа.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14. Способы и порядок подтверждения страхового стажа.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15. Основания возникновения права на трудовую пенсию по возрасту.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16. Фиксированный базовый размер страховой части трудовой пенсии по возрасту. Основания и механизм увеличения стандартного размера фиксированной страховой части.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17. Определение размера расчетной страховой части трудовой пенсии по возрасту.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18. Понятие и структура расчетного пенсионного капитала.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19. Право на накопительную часть пенсии по возрасту и правила ее определения.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20. Сроки назначения трудовой пенсии по возрасту.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21. Условия назначения трудовой пенсии по инвалидности.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22. Основания признания лица инвалидом. Причины инвалидности.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23. Правила определения фиксированного базового размера страховой части по инвалидности.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24. Показатели, в зависимости от которых исчисляется расчетный размер страховой части пенсии по инвалидности, и их характеристика.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25. Сроки, на которые устанавливается инвалидность, и срок, с которого назначается трудовая пенсия по инвалидности.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26. Условия назначения трудовой пенсии по случаю потери кормильца.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27. Критерии определения круга лиц, имеющих право на трудовую пенсию по инвалидности.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28. Правила определения фиксированного базового размера страховой части по случаю потерн кормильца.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29. Механизм исчисления расчетного размера страховой части трудовой пенсии по случаю потери кормильца.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30. Выплата правопреемникам средств, учтенных для исчисления накопительной части трудовой пенсии по старости, в случае смерти застрахованного лица.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31. Условия возникновения права на пенсию за выслугу лет федеральным гражданским служащим.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lastRenderedPageBreak/>
        <w:t>32. Правила определения размера пенсии за выслугу лет государственным гражданским служащим.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33. Условия назначения и правила исчисления доли страховой части трудовой пенсии по старости, устанавливаемой к пенсии за выслугу лет федеральным государственным гражданским служащим.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34. Социальная пенсия по возрасту.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35. Социальная пенсия по инвалидности.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36. Социальная пенсия по случаю потерн кормильца.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37. Условия возникновения права на государственную пенсию по инвалидности вследствие военной травмы или заболевания, полученного в период военной службы военнослужащим по призыву.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38. Дифференциация размера пенсии по инвалидности военнослужащим по призыву в зависимости от группы и причины инвалидности.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39. Основания и правила увеличения пенсии по инвалидности военнослужащим по призыву.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40. Условия возникновения права на государственную пенсию по инвалидности участникам войны и гражданам, награжденным знаком «Жителю блокадного Ленинграда».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41. Правила исчисления размера государственной пенсии по инвалидности участникам войны и гражданам, награжденным знаком «Жителю блокадного Ленинграда».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42. Условия возникновения права на государственную пенсию по случаю потери кормильца членам семьи военнослужащих по призыву, погибших (умерших) в период военной службы.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43. Пособие по временной нетрудоспособности вследствие заболевания (травмы).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44. Пособие по временной нетрудоспособности в связи с уходом за больным членом семьи.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45. Пособия по временной нетрудоспособности в связи с протезированием, карантином и санаторно-курортным лечением.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46. Пособие по беременности и родам: условия назначения; период, за который оно выплачивается; размер.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47. Пособие застрахованным лицам в связи с уходом за ребенком до достижения им возраста полутора лет.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48. Пособие неработающим лицам в связи с уходом за ребенком до достижения им возраста полутора лет.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49. Единовременное пособие в связи с рождением ребенка.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50. Пособие по безработице: условия назначения, размер, сроки выплаты.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51. Единовременная страховая выплата в связи с несчастным случаем на производстве и профессиональным заболеванием.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52. Ежемесячная страховая выплата в связи с несчастным случаем на производстве и профессиональным заболеванием.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 xml:space="preserve">53. Компенсация </w:t>
      </w:r>
      <w:proofErr w:type="gramStart"/>
      <w:r w:rsidRPr="00350EC1">
        <w:rPr>
          <w:sz w:val="24"/>
          <w:szCs w:val="24"/>
        </w:rPr>
        <w:t>дополнительных расходов, возникших в связи с несчастным случаем</w:t>
      </w:r>
      <w:proofErr w:type="gramEnd"/>
      <w:r w:rsidRPr="00350EC1">
        <w:rPr>
          <w:sz w:val="24"/>
          <w:szCs w:val="24"/>
        </w:rPr>
        <w:t xml:space="preserve"> на производстве и профессиональным заболеванием.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54. Понятие и виды социального обслуживания.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55. Социальное пособие на погребение: условия назначения, размер, порядок выплаты и срок обращения.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56. Ежемесячные денежные выплаты за счет средств федерального бюджета.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57. Ежемесячные денежные выплаты за счет средств бюджета субъекта РФ.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58. Понятие материнского капитала и направления его использования.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t>59. Круг лиц и условия возникновения права на использование материнского капитала.</w:t>
      </w:r>
    </w:p>
    <w:p w:rsidR="0079480F" w:rsidRPr="00350EC1" w:rsidRDefault="0079480F" w:rsidP="0079480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350EC1">
        <w:rPr>
          <w:sz w:val="24"/>
          <w:szCs w:val="24"/>
        </w:rPr>
        <w:lastRenderedPageBreak/>
        <w:t>60. Порядок использования материнского капитала на улучшение жилищных условий.</w:t>
      </w:r>
    </w:p>
    <w:sectPr w:rsidR="0079480F" w:rsidRPr="00350EC1" w:rsidSect="000B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0F"/>
    <w:rsid w:val="000B03F3"/>
    <w:rsid w:val="000C4BF5"/>
    <w:rsid w:val="0079480F"/>
    <w:rsid w:val="008A347D"/>
    <w:rsid w:val="00EB3752"/>
    <w:rsid w:val="00FA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480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80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4780</Characters>
  <Application>Microsoft Office Word</Application>
  <DocSecurity>0</DocSecurity>
  <Lines>39</Lines>
  <Paragraphs>11</Paragraphs>
  <ScaleCrop>false</ScaleCrop>
  <Company>Grizli777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</cp:lastModifiedBy>
  <cp:revision>3</cp:revision>
  <dcterms:created xsi:type="dcterms:W3CDTF">2015-03-03T12:39:00Z</dcterms:created>
  <dcterms:modified xsi:type="dcterms:W3CDTF">2015-03-04T10:56:00Z</dcterms:modified>
</cp:coreProperties>
</file>